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Swis721 Lt BT" w:hAnsi="Swis721 Lt BT"/>
          <w:sz w:val="18"/>
        </w:rPr>
        <w:id w:val="36767271"/>
        <w:docPartObj>
          <w:docPartGallery w:val="Table of Contents"/>
          <w:docPartUnique/>
        </w:docPartObj>
      </w:sdtPr>
      <w:sdtEndPr>
        <w:rPr>
          <w:sz w:val="12"/>
        </w:rPr>
      </w:sdtEndPr>
      <w:sdtContent>
        <w:p w:rsidR="001A2042" w:rsidRPr="00BC275A" w:rsidRDefault="009E48D1" w:rsidP="009476BD">
          <w:pPr>
            <w:spacing w:before="120" w:after="120" w:line="240" w:lineRule="auto"/>
            <w:jc w:val="center"/>
            <w:rPr>
              <w:rFonts w:ascii="Swis721 Lt BT" w:hAnsi="Swis721 Lt BT"/>
              <w:b/>
              <w:bCs/>
              <w:smallCaps/>
              <w:spacing w:val="5"/>
              <w:sz w:val="32"/>
            </w:rPr>
          </w:pPr>
          <w:proofErr w:type="spellStart"/>
          <w:r w:rsidRPr="00DC4B77">
            <w:rPr>
              <w:rStyle w:val="TtulodoLivro"/>
              <w:rFonts w:ascii="Swis721 Lt BT" w:hAnsi="Swis721 Lt BT"/>
              <w:b/>
              <w:i w:val="0"/>
              <w:spacing w:val="0"/>
              <w:sz w:val="28"/>
            </w:rPr>
            <w:t>Relatório</w:t>
          </w:r>
          <w:proofErr w:type="spellEnd"/>
          <w:r w:rsidRPr="00DC4B77">
            <w:rPr>
              <w:rStyle w:val="TtulodoLivro"/>
              <w:rFonts w:ascii="Swis721 Lt BT" w:hAnsi="Swis721 Lt BT"/>
              <w:b/>
              <w:i w:val="0"/>
              <w:spacing w:val="0"/>
              <w:sz w:val="28"/>
            </w:rPr>
            <w:t xml:space="preserve"> &amp; </w:t>
          </w:r>
          <w:proofErr w:type="spellStart"/>
          <w:r w:rsidRPr="00DC4B77">
            <w:rPr>
              <w:rStyle w:val="TtulodoLivro"/>
              <w:rFonts w:ascii="Swis721 Lt BT" w:hAnsi="Swis721 Lt BT"/>
              <w:b/>
              <w:i w:val="0"/>
              <w:spacing w:val="0"/>
              <w:sz w:val="28"/>
            </w:rPr>
            <w:t>Contas</w:t>
          </w:r>
          <w:proofErr w:type="spellEnd"/>
          <w:r w:rsidRPr="00DC4B77">
            <w:rPr>
              <w:rStyle w:val="TtulodoLivro"/>
              <w:rFonts w:ascii="Swis721 Lt BT" w:hAnsi="Swis721 Lt BT"/>
              <w:b/>
              <w:i w:val="0"/>
              <w:spacing w:val="0"/>
              <w:sz w:val="28"/>
            </w:rPr>
            <w:t xml:space="preserve"> 201</w:t>
          </w:r>
          <w:r w:rsidR="0090574F" w:rsidRPr="00DC4B77">
            <w:rPr>
              <w:rStyle w:val="TtulodoLivro"/>
              <w:rFonts w:ascii="Swis721 Lt BT" w:hAnsi="Swis721 Lt BT"/>
              <w:b/>
              <w:i w:val="0"/>
              <w:spacing w:val="0"/>
              <w:sz w:val="28"/>
            </w:rPr>
            <w:t>4</w:t>
          </w:r>
        </w:p>
        <w:p w:rsidR="007E4BEA" w:rsidRPr="00BC275A" w:rsidRDefault="001A2042" w:rsidP="009476BD">
          <w:pPr>
            <w:spacing w:before="120" w:after="120" w:line="240" w:lineRule="auto"/>
            <w:rPr>
              <w:rFonts w:ascii="Swis721 Lt BT" w:hAnsi="Swis721 Lt BT"/>
              <w:b/>
              <w:sz w:val="16"/>
            </w:rPr>
          </w:pPr>
          <w:r w:rsidRPr="00BC275A">
            <w:rPr>
              <w:rFonts w:ascii="Swis721 Lt BT" w:hAnsi="Swis721 Lt BT"/>
              <w:b/>
              <w:sz w:val="20"/>
            </w:rPr>
            <w:t>Índice</w:t>
          </w:r>
        </w:p>
        <w:p w:rsidR="00BC275A" w:rsidRPr="00BC275A" w:rsidRDefault="000F537B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r w:rsidRPr="00BC275A">
            <w:rPr>
              <w:rFonts w:ascii="Swis721 Lt BT" w:hAnsi="Swis721 Lt BT"/>
              <w:sz w:val="4"/>
            </w:rPr>
            <w:fldChar w:fldCharType="begin"/>
          </w:r>
          <w:r w:rsidR="007E4BEA" w:rsidRPr="00BC275A">
            <w:rPr>
              <w:rFonts w:ascii="Swis721 Lt BT" w:hAnsi="Swis721 Lt BT"/>
              <w:sz w:val="4"/>
            </w:rPr>
            <w:instrText xml:space="preserve"> TOC \o "1-3" \h \z \u </w:instrText>
          </w:r>
          <w:r w:rsidRPr="00BC275A">
            <w:rPr>
              <w:rFonts w:ascii="Swis721 Lt BT" w:hAnsi="Swis721 Lt BT"/>
              <w:sz w:val="4"/>
            </w:rPr>
            <w:fldChar w:fldCharType="separate"/>
          </w:r>
          <w:hyperlink w:anchor="_Toc416421674" w:history="1">
            <w:r w:rsidR="00BC275A"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1.</w:t>
            </w:r>
            <w:r w:rsidR="00BC275A"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="00BC275A"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Introdução</w:t>
            </w:r>
            <w:r w:rsidR="00BC275A" w:rsidRPr="00BC275A">
              <w:rPr>
                <w:rFonts w:ascii="Swis721 Lt BT" w:hAnsi="Swis721 Lt BT"/>
                <w:webHidden/>
                <w:sz w:val="20"/>
              </w:rPr>
              <w:tab/>
            </w:r>
            <w:r w:rsidR="00BC275A"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="00BC275A" w:rsidRPr="00BC275A">
              <w:rPr>
                <w:rFonts w:ascii="Swis721 Lt BT" w:hAnsi="Swis721 Lt BT"/>
                <w:webHidden/>
                <w:sz w:val="20"/>
              </w:rPr>
              <w:instrText xml:space="preserve"> PAGEREF _Toc416421674 \h </w:instrText>
            </w:r>
            <w:r w:rsidR="00BC275A" w:rsidRPr="00BC275A">
              <w:rPr>
                <w:rFonts w:ascii="Swis721 Lt BT" w:hAnsi="Swis721 Lt BT"/>
                <w:webHidden/>
                <w:sz w:val="20"/>
              </w:rPr>
            </w:r>
            <w:r w:rsidR="00BC275A"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3</w:t>
            </w:r>
            <w:r w:rsidR="00BC275A"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75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Gestão Financeira e Execução do Plano e Orçamento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_Toc416421675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4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2"/>
            <w:tabs>
              <w:tab w:val="left" w:pos="880"/>
              <w:tab w:val="right" w:leader="dot" w:pos="8494"/>
            </w:tabs>
            <w:rPr>
              <w:rFonts w:ascii="Swis721 Lt BT" w:eastAsiaTheme="minorEastAsia" w:hAnsi="Swis721 Lt BT" w:cstheme="minorBidi"/>
              <w:noProof/>
              <w:sz w:val="20"/>
              <w:lang w:val="pt-PT" w:eastAsia="pt-PT" w:bidi="ar-SA"/>
            </w:rPr>
          </w:pPr>
          <w:hyperlink w:anchor="_Toc416421676" w:history="1">
            <w:r w:rsidRPr="00BC275A">
              <w:rPr>
                <w:rStyle w:val="Hiperligao"/>
                <w:rFonts w:ascii="Swis721 Lt BT" w:hAnsi="Swis721 Lt BT"/>
                <w:noProof/>
                <w:sz w:val="20"/>
                <w:lang w:val="pt-PT"/>
              </w:rPr>
              <w:t>2.1.</w:t>
            </w:r>
            <w:r w:rsidRPr="00BC275A">
              <w:rPr>
                <w:rFonts w:ascii="Swis721 Lt BT" w:eastAsiaTheme="minorEastAsia" w:hAnsi="Swis721 Lt BT" w:cstheme="minorBidi"/>
                <w:noProof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noProof/>
                <w:sz w:val="20"/>
                <w:lang w:val="pt-PT"/>
              </w:rPr>
              <w:t>Receita</w: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instrText xml:space="preserve"> PAGEREF _Toc416421676 \h </w:instrTex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noProof/>
                <w:webHidden/>
                <w:sz w:val="20"/>
              </w:rPr>
              <w:t>5</w: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2"/>
            <w:tabs>
              <w:tab w:val="left" w:pos="880"/>
              <w:tab w:val="right" w:leader="dot" w:pos="8494"/>
            </w:tabs>
            <w:rPr>
              <w:rFonts w:ascii="Swis721 Lt BT" w:eastAsiaTheme="minorEastAsia" w:hAnsi="Swis721 Lt BT" w:cstheme="minorBidi"/>
              <w:noProof/>
              <w:sz w:val="20"/>
              <w:lang w:val="pt-PT" w:eastAsia="pt-PT" w:bidi="ar-SA"/>
            </w:rPr>
          </w:pPr>
          <w:hyperlink w:anchor="_Toc416421677" w:history="1">
            <w:r w:rsidRPr="00BC275A">
              <w:rPr>
                <w:rStyle w:val="Hiperligao"/>
                <w:rFonts w:ascii="Swis721 Lt BT" w:hAnsi="Swis721 Lt BT"/>
                <w:noProof/>
                <w:sz w:val="20"/>
                <w:lang w:val="pt-PT"/>
              </w:rPr>
              <w:t>2.2.</w:t>
            </w:r>
            <w:r w:rsidRPr="00BC275A">
              <w:rPr>
                <w:rFonts w:ascii="Swis721 Lt BT" w:eastAsiaTheme="minorEastAsia" w:hAnsi="Swis721 Lt BT" w:cstheme="minorBidi"/>
                <w:noProof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noProof/>
                <w:sz w:val="20"/>
                <w:lang w:val="pt-PT"/>
              </w:rPr>
              <w:t>Despesa</w: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instrText xml:space="preserve"> PAGEREF _Toc416421677 \h </w:instrTex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noProof/>
                <w:webHidden/>
                <w:sz w:val="20"/>
              </w:rPr>
              <w:t>5</w: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2"/>
            <w:tabs>
              <w:tab w:val="left" w:pos="880"/>
              <w:tab w:val="right" w:leader="dot" w:pos="8494"/>
            </w:tabs>
            <w:rPr>
              <w:rFonts w:ascii="Swis721 Lt BT" w:eastAsiaTheme="minorEastAsia" w:hAnsi="Swis721 Lt BT" w:cstheme="minorBidi"/>
              <w:noProof/>
              <w:sz w:val="20"/>
              <w:lang w:val="pt-PT" w:eastAsia="pt-PT" w:bidi="ar-SA"/>
            </w:rPr>
          </w:pPr>
          <w:hyperlink w:anchor="_Toc416421678" w:history="1">
            <w:r w:rsidRPr="00BC275A">
              <w:rPr>
                <w:rStyle w:val="Hiperligao"/>
                <w:rFonts w:ascii="Swis721 Lt BT" w:hAnsi="Swis721 Lt BT"/>
                <w:noProof/>
                <w:sz w:val="20"/>
                <w:lang w:val="pt-PT"/>
              </w:rPr>
              <w:t>2.3.</w:t>
            </w:r>
            <w:r w:rsidRPr="00BC275A">
              <w:rPr>
                <w:rFonts w:ascii="Swis721 Lt BT" w:eastAsiaTheme="minorEastAsia" w:hAnsi="Swis721 Lt BT" w:cstheme="minorBidi"/>
                <w:noProof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noProof/>
                <w:sz w:val="20"/>
                <w:lang w:val="pt-PT"/>
              </w:rPr>
              <w:t>Execução financeira da Receita e da Despesa (Orçamento)</w: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instrText xml:space="preserve"> PAGEREF _Toc416421678 \h </w:instrTex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noProof/>
                <w:webHidden/>
                <w:sz w:val="20"/>
              </w:rPr>
              <w:t>6</w:t>
            </w:r>
            <w:r w:rsidRPr="00BC275A">
              <w:rPr>
                <w:rFonts w:ascii="Swis721 Lt BT" w:hAnsi="Swis721 Lt BT"/>
                <w:noProof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79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Análise da Atividade das GOP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_Toc416421679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6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0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3.1.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Nas Funções Gerais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_Toc416421680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6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1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3.1.1.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Serviços gerais da Administração Pública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_Toc416421681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6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2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3.1.2.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Segurança e ordem pública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_Toc416421682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7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3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Funções Sociais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_Toc416421683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7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4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3.2.1.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Educação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_Toc416421684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7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5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Saúde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_Toc416421685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8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6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3.2.3.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Segurança e Ação Social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_Toc416421686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8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7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3.2.4.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Habitação e Serviços Coletivos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_Toc416421687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9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tabs>
              <w:tab w:val="left" w:pos="1320"/>
            </w:tabs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8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3.2.4.1.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Habitação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_Toc416421688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9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tabs>
              <w:tab w:val="left" w:pos="1320"/>
            </w:tabs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89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3.2.4.2.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Ordenamento do território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_Toc416421689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9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0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3.2.5.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Saneamento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_Toc416421690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10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1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3.2.6.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Abastecimento de água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_Toc416421691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10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2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3.2.7.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Resíduos Sólidos Urbanos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_Toc416421692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10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3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3.2.8.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Proteção do meio ambiente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_Toc416421693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10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4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3.2.9.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Serviços Culturais, Recreativos e Religiosos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_Toc416421694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11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tabs>
              <w:tab w:val="left" w:pos="1320"/>
            </w:tabs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5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3.2.9.1.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Cultura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_Toc416421695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11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tabs>
              <w:tab w:val="left" w:pos="1320"/>
            </w:tabs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6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3.2.9.2.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Desporto, Recreio e Lazer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_Toc416421696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11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7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3.2.10.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Outras atividades Cívicas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_Toc416421697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12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8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3.3.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Função Económica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_Toc416421698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12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699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3.3.1.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Indústria e Energia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_Toc416421699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13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0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3.3.2.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Transportes e Comunicação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_Toc416421700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13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1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3.3.3.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Comércio e Turismo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_Toc416421701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13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2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3.4.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Outras Funções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_Toc416421702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14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3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4.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Dívida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_Toc416421703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14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4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5.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Resultado Líquido do exercício de 2014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_Toc416421704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15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5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6.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Ativo da CMI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_Toc416421705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15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BC275A" w:rsidRPr="00BC275A" w:rsidRDefault="00BC275A">
          <w:pPr>
            <w:pStyle w:val="ndice1"/>
            <w:rPr>
              <w:rFonts w:ascii="Swis721 Lt BT" w:eastAsiaTheme="minorEastAsia" w:hAnsi="Swis721 Lt BT" w:cstheme="minorBidi"/>
              <w:sz w:val="20"/>
              <w:lang w:val="pt-PT" w:eastAsia="pt-PT" w:bidi="ar-SA"/>
            </w:rPr>
          </w:pPr>
          <w:hyperlink w:anchor="_Toc416421706" w:history="1"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7.</w:t>
            </w:r>
            <w:r w:rsidRPr="00BC275A">
              <w:rPr>
                <w:rFonts w:ascii="Swis721 Lt BT" w:eastAsiaTheme="minorEastAsia" w:hAnsi="Swis721 Lt BT" w:cstheme="minorBidi"/>
                <w:sz w:val="20"/>
                <w:lang w:val="pt-PT" w:eastAsia="pt-PT" w:bidi="ar-SA"/>
              </w:rPr>
              <w:tab/>
            </w:r>
            <w:r w:rsidRPr="00BC275A">
              <w:rPr>
                <w:rStyle w:val="Hiperligao"/>
                <w:rFonts w:ascii="Swis721 Lt BT" w:hAnsi="Swis721 Lt BT"/>
                <w:sz w:val="20"/>
                <w:lang w:val="pt-PT"/>
              </w:rPr>
              <w:t>Anexos</w:t>
            </w:r>
            <w:r w:rsidRPr="00BC275A">
              <w:rPr>
                <w:rFonts w:ascii="Swis721 Lt BT" w:hAnsi="Swis721 Lt BT"/>
                <w:webHidden/>
                <w:sz w:val="20"/>
              </w:rPr>
              <w:tab/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begin"/>
            </w:r>
            <w:r w:rsidRPr="00BC275A">
              <w:rPr>
                <w:rFonts w:ascii="Swis721 Lt BT" w:hAnsi="Swis721 Lt BT"/>
                <w:webHidden/>
                <w:sz w:val="20"/>
              </w:rPr>
              <w:instrText xml:space="preserve"> PAGEREF _Toc416421706 \h </w:instrText>
            </w:r>
            <w:r w:rsidRPr="00BC275A">
              <w:rPr>
                <w:rFonts w:ascii="Swis721 Lt BT" w:hAnsi="Swis721 Lt BT"/>
                <w:webHidden/>
                <w:sz w:val="20"/>
              </w:rPr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separate"/>
            </w:r>
            <w:r w:rsidR="003C01D8">
              <w:rPr>
                <w:rFonts w:ascii="Swis721 Lt BT" w:hAnsi="Swis721 Lt BT"/>
                <w:webHidden/>
                <w:sz w:val="20"/>
              </w:rPr>
              <w:t>16</w:t>
            </w:r>
            <w:r w:rsidRPr="00BC275A">
              <w:rPr>
                <w:rFonts w:ascii="Swis721 Lt BT" w:hAnsi="Swis721 Lt BT"/>
                <w:webHidden/>
                <w:sz w:val="20"/>
              </w:rPr>
              <w:fldChar w:fldCharType="end"/>
            </w:r>
          </w:hyperlink>
        </w:p>
        <w:p w:rsidR="007E4BEA" w:rsidRPr="00BC275A" w:rsidRDefault="003C01D8" w:rsidP="009476BD">
          <w:pPr>
            <w:spacing w:before="120" w:after="120" w:line="240" w:lineRule="auto"/>
            <w:rPr>
              <w:rFonts w:ascii="Swis721 Lt BT" w:hAnsi="Swis721 Lt BT"/>
              <w:sz w:val="12"/>
            </w:rPr>
          </w:pPr>
          <w:r>
            <w:rPr>
              <w:rFonts w:ascii="Swis721 Lt BT" w:hAnsi="Swis721 Lt BT"/>
              <w:noProof/>
              <w:sz w:val="4"/>
              <w:lang w:val="pt-PT" w:eastAsia="pt-PT" w:bidi="ar-SA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37.5pt;margin-top:-20.45pt;width:66.15pt;height:61.65pt;z-index:251660288;mso-height-percent:200;mso-height-percent:200;mso-width-relative:margin;mso-height-relative:margin" filled="f" stroked="f">
                <v:textbox style="mso-next-textbox:#_x0000_s1030;mso-fit-shape-to-text:t">
                  <w:txbxContent>
                    <w:p w:rsidR="003C01D8" w:rsidRDefault="003C01D8" w:rsidP="003C01D8">
                      <w:pPr>
                        <w:rPr>
                          <w:lang w:val="pt-PT"/>
                        </w:rPr>
                      </w:pPr>
                      <w:r w:rsidRPr="00026800">
                        <w:rPr>
                          <w:lang w:val="pt-PT"/>
                        </w:rPr>
                        <w:drawing>
                          <wp:inline distT="0" distB="0" distL="0" distR="0">
                            <wp:extent cx="715636" cy="540000"/>
                            <wp:effectExtent l="19050" t="0" r="8264" b="0"/>
                            <wp:docPr id="22" name="Imagem 0" descr="Assinatura_Presidente35m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ssinatura_Presidente35mm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5636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  <w:r w:rsidR="000F537B" w:rsidRPr="00BC275A">
            <w:rPr>
              <w:rFonts w:ascii="Swis721 Lt BT" w:hAnsi="Swis721 Lt BT"/>
              <w:sz w:val="4"/>
            </w:rPr>
            <w:fldChar w:fldCharType="end"/>
          </w:r>
        </w:p>
      </w:sdtContent>
    </w:sdt>
    <w:p w:rsidR="00FA2B5C" w:rsidRPr="00BC275A" w:rsidRDefault="00FA2B5C">
      <w:pPr>
        <w:rPr>
          <w:rFonts w:ascii="Swis721 Lt BT" w:hAnsi="Swis721 Lt BT"/>
          <w:sz w:val="14"/>
          <w:lang w:val="pt-PT"/>
        </w:rPr>
      </w:pPr>
    </w:p>
    <w:p w:rsidR="00B20152" w:rsidRDefault="00B20152" w:rsidP="00B20152">
      <w:pPr>
        <w:rPr>
          <w:rFonts w:ascii="Swis721 Lt BT" w:hAnsi="Swis721 Lt BT"/>
          <w:sz w:val="20"/>
        </w:rPr>
      </w:pPr>
    </w:p>
    <w:p w:rsidR="008022E5" w:rsidRDefault="008022E5" w:rsidP="00B20152">
      <w:pPr>
        <w:rPr>
          <w:rFonts w:ascii="Swis721 Lt BT" w:hAnsi="Swis721 Lt BT"/>
          <w:sz w:val="20"/>
        </w:rPr>
      </w:pPr>
    </w:p>
    <w:p w:rsidR="008022E5" w:rsidRPr="00BC275A" w:rsidRDefault="008022E5" w:rsidP="00B20152">
      <w:pPr>
        <w:rPr>
          <w:rFonts w:ascii="Swis721 Lt BT" w:hAnsi="Swis721 Lt BT"/>
          <w:sz w:val="20"/>
        </w:rPr>
      </w:pPr>
    </w:p>
    <w:p w:rsidR="00B20152" w:rsidRPr="00BC275A" w:rsidRDefault="00B20152" w:rsidP="00B20152">
      <w:pPr>
        <w:rPr>
          <w:rFonts w:ascii="Swis721 Lt BT" w:hAnsi="Swis721 Lt BT"/>
          <w:sz w:val="20"/>
        </w:rPr>
      </w:pPr>
    </w:p>
    <w:p w:rsidR="00B20152" w:rsidRPr="00BC275A" w:rsidRDefault="00B20152" w:rsidP="00B20152">
      <w:pPr>
        <w:rPr>
          <w:rFonts w:ascii="Swis721 Lt BT" w:hAnsi="Swis721 Lt BT"/>
          <w:sz w:val="20"/>
        </w:rPr>
      </w:pPr>
    </w:p>
    <w:p w:rsidR="00FA2B5C" w:rsidRPr="00B20152" w:rsidRDefault="00FA2B5C" w:rsidP="00B20152">
      <w:pPr>
        <w:pStyle w:val="CitaoIntensa"/>
        <w:jc w:val="center"/>
        <w:rPr>
          <w:rFonts w:ascii="Swis721 Lt BT" w:hAnsi="Swis721 Lt BT"/>
          <w:i w:val="0"/>
          <w:sz w:val="48"/>
        </w:rPr>
      </w:pPr>
      <w:proofErr w:type="spellStart"/>
      <w:r w:rsidRPr="00B20152">
        <w:rPr>
          <w:rFonts w:ascii="Swis721 Lt BT" w:hAnsi="Swis721 Lt BT"/>
          <w:i w:val="0"/>
          <w:sz w:val="96"/>
        </w:rPr>
        <w:t>R</w:t>
      </w:r>
      <w:r w:rsidRPr="00B20152">
        <w:rPr>
          <w:rFonts w:ascii="Swis721 Lt BT" w:hAnsi="Swis721 Lt BT"/>
          <w:i w:val="0"/>
          <w:sz w:val="48"/>
        </w:rPr>
        <w:t>elatório</w:t>
      </w:r>
      <w:proofErr w:type="spellEnd"/>
      <w:r w:rsidRPr="00B20152">
        <w:rPr>
          <w:rFonts w:ascii="Swis721 Lt BT" w:hAnsi="Swis721 Lt BT"/>
          <w:i w:val="0"/>
          <w:sz w:val="48"/>
        </w:rPr>
        <w:t xml:space="preserve"> </w:t>
      </w:r>
      <w:r w:rsidR="000C1E90" w:rsidRPr="00B20152">
        <w:rPr>
          <w:rFonts w:ascii="Swis721 Lt BT" w:hAnsi="Swis721 Lt BT"/>
          <w:i w:val="0"/>
          <w:sz w:val="48"/>
        </w:rPr>
        <w:t>&amp;</w:t>
      </w:r>
      <w:r w:rsidRPr="00B20152">
        <w:rPr>
          <w:rFonts w:ascii="Swis721 Lt BT" w:hAnsi="Swis721 Lt BT"/>
          <w:i w:val="0"/>
          <w:sz w:val="48"/>
        </w:rPr>
        <w:t xml:space="preserve"> </w:t>
      </w:r>
      <w:proofErr w:type="spellStart"/>
      <w:r w:rsidRPr="00B20152">
        <w:rPr>
          <w:rFonts w:ascii="Swis721 Lt BT" w:hAnsi="Swis721 Lt BT"/>
          <w:i w:val="0"/>
          <w:sz w:val="96"/>
        </w:rPr>
        <w:t>C</w:t>
      </w:r>
      <w:r w:rsidRPr="00B20152">
        <w:rPr>
          <w:rFonts w:ascii="Swis721 Lt BT" w:hAnsi="Swis721 Lt BT"/>
          <w:i w:val="0"/>
          <w:sz w:val="48"/>
        </w:rPr>
        <w:t>ontas</w:t>
      </w:r>
      <w:proofErr w:type="spellEnd"/>
      <w:r w:rsidRPr="00B20152">
        <w:rPr>
          <w:rFonts w:ascii="Swis721 Lt BT" w:hAnsi="Swis721 Lt BT"/>
          <w:i w:val="0"/>
          <w:sz w:val="48"/>
        </w:rPr>
        <w:t xml:space="preserve"> 201</w:t>
      </w:r>
      <w:r w:rsidR="00AE684F" w:rsidRPr="00B20152">
        <w:rPr>
          <w:rFonts w:ascii="Swis721 Lt BT" w:hAnsi="Swis721 Lt BT"/>
          <w:i w:val="0"/>
          <w:sz w:val="48"/>
        </w:rPr>
        <w:t>4</w:t>
      </w:r>
    </w:p>
    <w:p w:rsidR="0014374D" w:rsidRDefault="0014374D" w:rsidP="006F4846">
      <w:pPr>
        <w:rPr>
          <w:rFonts w:ascii="Swis721 Lt BT" w:hAnsi="Swis721 Lt BT"/>
          <w:lang w:val="pt-PT"/>
        </w:rPr>
      </w:pPr>
    </w:p>
    <w:p w:rsidR="008022E5" w:rsidRPr="00560BA4" w:rsidRDefault="008022E5" w:rsidP="006F4846">
      <w:pPr>
        <w:rPr>
          <w:rFonts w:ascii="Swis721 Lt BT" w:hAnsi="Swis721 Lt BT"/>
          <w:lang w:val="pt-PT"/>
        </w:rPr>
      </w:pPr>
    </w:p>
    <w:p w:rsidR="007E4BEA" w:rsidRPr="00560BA4" w:rsidRDefault="007E4BEA" w:rsidP="0068075D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0" w:name="_Toc416421674"/>
      <w:r w:rsidRPr="00560BA4">
        <w:rPr>
          <w:lang w:val="pt-PT"/>
        </w:rPr>
        <w:t>Introdução</w:t>
      </w:r>
      <w:bookmarkEnd w:id="0"/>
    </w:p>
    <w:p w:rsidR="00F0240C" w:rsidRPr="00F0240C" w:rsidRDefault="00F0240C" w:rsidP="00F0240C">
      <w:pPr>
        <w:jc w:val="both"/>
        <w:rPr>
          <w:color w:val="000000"/>
          <w:lang w:val="pt-PT"/>
        </w:rPr>
      </w:pPr>
      <w:r w:rsidRPr="00F0240C">
        <w:rPr>
          <w:rFonts w:ascii="Swis721 Lt BT" w:hAnsi="Swis721 Lt BT"/>
          <w:color w:val="000000"/>
          <w:lang w:val="pt-PT"/>
        </w:rPr>
        <w:t xml:space="preserve">Submete-se à aprovação dos Órgãos Autárquicos competentes, Câmara Municipal e Assembleia Municipal o Relatório e Contas da Gerência da Câmara Municipal de Ílhavo, relativo ao ano económico de 2014, conforme determina o disposto na alínea j) do n. 1 do artigo 35º da Lei 75/2013 de 12 de setembro, conjugado com o previsto no n. 1 </w:t>
      </w:r>
      <w:proofErr w:type="gramStart"/>
      <w:r w:rsidRPr="00F0240C">
        <w:rPr>
          <w:rFonts w:ascii="Swis721 Lt BT" w:hAnsi="Swis721 Lt BT"/>
          <w:color w:val="000000"/>
          <w:lang w:val="pt-PT"/>
        </w:rPr>
        <w:t>do</w:t>
      </w:r>
      <w:proofErr w:type="gramEnd"/>
      <w:r w:rsidRPr="00F0240C">
        <w:rPr>
          <w:rFonts w:ascii="Swis721 Lt BT" w:hAnsi="Swis721 Lt BT"/>
          <w:color w:val="000000"/>
          <w:lang w:val="pt-PT"/>
        </w:rPr>
        <w:t xml:space="preserve"> artigo 76º da Lei 73/2013 de 03 de setembro.</w:t>
      </w:r>
    </w:p>
    <w:p w:rsidR="00F0240C" w:rsidRPr="00F0240C" w:rsidRDefault="00F0240C" w:rsidP="00F0240C">
      <w:pPr>
        <w:jc w:val="both"/>
        <w:rPr>
          <w:color w:val="000000"/>
          <w:lang w:val="pt-PT"/>
        </w:rPr>
      </w:pPr>
      <w:r w:rsidRPr="00F0240C">
        <w:rPr>
          <w:rFonts w:ascii="Swis721 Lt BT" w:hAnsi="Swis721 Lt BT"/>
          <w:color w:val="000000"/>
          <w:lang w:val="pt-PT"/>
        </w:rPr>
        <w:t>A prestação de contas obedece ao disposto no ponto 3 da consideração técnica do POCAL. Dos conteúdos tratados, destacam-se os dados relativos à execução orçamental, sendo disponibilizada informação relativa à receita e despesa previstas no orçamento de 2014, e uma súmula da execução anual das GOP – Grandes Opções do Plano, bem como a análise ao balanço e demonstração de resultados.</w:t>
      </w:r>
    </w:p>
    <w:p w:rsidR="00F0240C" w:rsidRPr="00F0240C" w:rsidRDefault="00F0240C" w:rsidP="00F0240C">
      <w:pPr>
        <w:jc w:val="both"/>
        <w:rPr>
          <w:color w:val="000000"/>
          <w:lang w:val="pt-PT"/>
        </w:rPr>
      </w:pPr>
      <w:r w:rsidRPr="00F0240C">
        <w:rPr>
          <w:rFonts w:ascii="Swis721 Lt BT" w:hAnsi="Swis721 Lt BT"/>
          <w:color w:val="000000"/>
          <w:lang w:val="pt-PT"/>
        </w:rPr>
        <w:t xml:space="preserve">É ainda apresentado o relatório de acompanhamento e monotorização sobre a execução do Programa II do PAEL – Programa de Apoio à Economia Local, conforme previsto no n.º 2 do </w:t>
      </w:r>
      <w:proofErr w:type="spellStart"/>
      <w:r w:rsidRPr="00F0240C">
        <w:rPr>
          <w:rFonts w:ascii="Swis721 Lt BT" w:hAnsi="Swis721 Lt BT"/>
          <w:color w:val="000000"/>
          <w:lang w:val="pt-PT"/>
        </w:rPr>
        <w:t>art</w:t>
      </w:r>
      <w:proofErr w:type="spellEnd"/>
      <w:r w:rsidRPr="00F0240C">
        <w:rPr>
          <w:rFonts w:ascii="Swis721 Lt BT" w:hAnsi="Swis721 Lt BT"/>
          <w:color w:val="000000"/>
          <w:lang w:val="pt-PT"/>
        </w:rPr>
        <w:t>. 12º do Decreto-Lei n.º 43/2012, de 28 de agosto.</w:t>
      </w:r>
    </w:p>
    <w:p w:rsidR="003F5367" w:rsidRPr="00F0240C" w:rsidRDefault="003C01D8" w:rsidP="00F0240C">
      <w:pPr>
        <w:rPr>
          <w:color w:val="000000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43" type="#_x0000_t202" style="position:absolute;margin-left:434.6pt;margin-top:89.65pt;width:66.15pt;height:61.65pt;z-index:251670528;mso-height-percent:200;mso-height-percent:200;mso-width-relative:margin;mso-height-relative:margin" filled="f" stroked="f">
            <v:textbox style="mso-next-textbox:#_x0000_s1043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154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0240C" w:rsidRPr="00F0240C">
        <w:rPr>
          <w:color w:val="000000"/>
          <w:lang w:val="pt-PT"/>
        </w:rPr>
        <w:t> </w:t>
      </w:r>
      <w:r w:rsidR="003F5367">
        <w:rPr>
          <w:rFonts w:ascii="Swis721 Lt BT" w:hAnsi="Swis721 Lt BT"/>
          <w:lang w:val="pt-PT"/>
        </w:rPr>
        <w:t>Dependente do enquadramento macroeconómico e de uma conjuntura extremamente negativa do País, nos últimos anos o Poder Local, tem estado sujeito a um conjunto de constrangimentos que lhe têm retirado alguma autonomia e eficácia na gestão, imposta pela Lei dos Compromissos e Pagamentos em atraso, e restringindo a capacidade realizadora e de intervenção, impondo até uma profunda reestruturação orgânica da Autarquia.</w:t>
      </w:r>
    </w:p>
    <w:p w:rsidR="003F5367" w:rsidRDefault="003F5367" w:rsidP="003F5367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 xml:space="preserve">No entanto, </w:t>
      </w:r>
      <w:r w:rsidR="004548E1">
        <w:rPr>
          <w:rFonts w:ascii="Swis721 Lt BT" w:hAnsi="Swis721 Lt BT"/>
          <w:lang w:val="pt-PT"/>
        </w:rPr>
        <w:t xml:space="preserve">com este novo paradigma tivemos que ter a capacidade de nos adaptar, assumindo que cada euro gasto e investido teve como critério a eficácia, </w:t>
      </w:r>
      <w:r w:rsidR="00EC3835">
        <w:rPr>
          <w:rFonts w:ascii="Swis721 Lt BT" w:hAnsi="Swis721 Lt BT"/>
          <w:lang w:val="pt-PT"/>
        </w:rPr>
        <w:t xml:space="preserve">e </w:t>
      </w:r>
      <w:r w:rsidR="004548E1">
        <w:rPr>
          <w:rFonts w:ascii="Swis721 Lt BT" w:hAnsi="Swis721 Lt BT"/>
          <w:lang w:val="pt-PT"/>
        </w:rPr>
        <w:t xml:space="preserve">uma </w:t>
      </w:r>
      <w:proofErr w:type="gramStart"/>
      <w:r w:rsidR="004548E1">
        <w:rPr>
          <w:rFonts w:ascii="Swis721 Lt BT" w:hAnsi="Swis721 Lt BT"/>
          <w:lang w:val="pt-PT"/>
        </w:rPr>
        <w:lastRenderedPageBreak/>
        <w:t>redobrada</w:t>
      </w:r>
      <w:proofErr w:type="gramEnd"/>
      <w:r w:rsidR="004548E1">
        <w:rPr>
          <w:rFonts w:ascii="Swis721 Lt BT" w:hAnsi="Swis721 Lt BT"/>
          <w:lang w:val="pt-PT"/>
        </w:rPr>
        <w:t xml:space="preserve"> atenção e análise, gerindo-se a receita ao milímetro, mantendo-se uma redução de custos, e tendo uma filosofia de “Equipa </w:t>
      </w:r>
      <w:r w:rsidR="00EC3835">
        <w:rPr>
          <w:rFonts w:ascii="Swis721 Lt BT" w:hAnsi="Swis721 Lt BT"/>
          <w:lang w:val="pt-PT"/>
        </w:rPr>
        <w:t>U</w:t>
      </w:r>
      <w:r w:rsidR="004548E1">
        <w:rPr>
          <w:rFonts w:ascii="Swis721 Lt BT" w:hAnsi="Swis721 Lt BT"/>
          <w:lang w:val="pt-PT"/>
        </w:rPr>
        <w:t>nida” em toda a estrutura da Câmara.</w:t>
      </w:r>
    </w:p>
    <w:p w:rsidR="004548E1" w:rsidRDefault="004548E1" w:rsidP="003F5367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Com estes critérios de uma gestão participada, integrada e eficazmente controlada, foi possível, num contexto adverso, manter um sign</w:t>
      </w:r>
      <w:r w:rsidR="00EC3835">
        <w:rPr>
          <w:rFonts w:ascii="Swis721 Lt BT" w:hAnsi="Swis721 Lt BT"/>
          <w:lang w:val="pt-PT"/>
        </w:rPr>
        <w:t>ificativo investimento público m</w:t>
      </w:r>
      <w:r>
        <w:rPr>
          <w:rFonts w:ascii="Swis721 Lt BT" w:hAnsi="Swis721 Lt BT"/>
          <w:lang w:val="pt-PT"/>
        </w:rPr>
        <w:t>unicipal, com realce para a captação de novos apoios comunitários no âmbito do QREN, assegurando-se também apoios diretos e indiretos às famílias, jovens, idosos, carenciados, instituições, associações e empresas, redução dos prazos de pagamento a empresas e fornecedores, e, ao mesmo tempo, reduzir significativamente a dívida total da Câmara Municipal.</w:t>
      </w:r>
    </w:p>
    <w:p w:rsidR="004548E1" w:rsidRDefault="004548E1" w:rsidP="003F5367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Portanto, o Relatório &amp; Contas de 2014 é um documento que reflete e constata, de uma forma clara e objetiva</w:t>
      </w:r>
      <w:r w:rsidR="00B66AC7">
        <w:rPr>
          <w:rFonts w:ascii="Swis721 Lt BT" w:hAnsi="Swis721 Lt BT"/>
          <w:lang w:val="pt-PT"/>
        </w:rPr>
        <w:t xml:space="preserve"> a continuada evolução do desenvolvimento equilibrado e integrado do nosso território, sempre na senda da criação de riqueza e crescimento sustentável e numa oferta de ações e serviços da alta qualidade e modernidade, que contribui de uma forma inequívoca para o engrandecimento dos Municípios Portugueses</w:t>
      </w:r>
      <w:r w:rsidR="00EC3835">
        <w:rPr>
          <w:rFonts w:ascii="Swis721 Lt BT" w:hAnsi="Swis721 Lt BT"/>
          <w:lang w:val="pt-PT"/>
        </w:rPr>
        <w:t xml:space="preserve"> e, em particular, o nosso</w:t>
      </w:r>
      <w:r w:rsidR="00B66AC7">
        <w:rPr>
          <w:rFonts w:ascii="Swis721 Lt BT" w:hAnsi="Swis721 Lt BT"/>
          <w:lang w:val="pt-PT"/>
        </w:rPr>
        <w:t>.</w:t>
      </w:r>
    </w:p>
    <w:p w:rsidR="00B66AC7" w:rsidRDefault="00B66AC7" w:rsidP="003F5367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Muito mais do que o passado, a importância do futuro próximo é enorme e, por isso, assumimos a responsabilidade e o compromisso de seguirmos na senda do desenvolvimento sustentado, equilibrado e integrado.</w:t>
      </w:r>
    </w:p>
    <w:p w:rsidR="00B66AC7" w:rsidRDefault="00EC3835" w:rsidP="003F5367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“</w:t>
      </w:r>
      <w:r w:rsidR="00B66AC7">
        <w:rPr>
          <w:rFonts w:ascii="Swis721 Lt BT" w:hAnsi="Swis721 Lt BT"/>
          <w:lang w:val="pt-PT"/>
        </w:rPr>
        <w:t xml:space="preserve">Ílhavo </w:t>
      </w:r>
      <w:r>
        <w:rPr>
          <w:rFonts w:ascii="Swis721 Lt BT" w:hAnsi="Swis721 Lt BT"/>
          <w:lang w:val="pt-PT"/>
        </w:rPr>
        <w:t>I</w:t>
      </w:r>
      <w:r w:rsidR="00B66AC7">
        <w:rPr>
          <w:rFonts w:ascii="Swis721 Lt BT" w:hAnsi="Swis721 Lt BT"/>
          <w:lang w:val="pt-PT"/>
        </w:rPr>
        <w:t xml:space="preserve">nclusivo e </w:t>
      </w:r>
      <w:r>
        <w:rPr>
          <w:rFonts w:ascii="Swis721 Lt BT" w:hAnsi="Swis721 Lt BT"/>
          <w:lang w:val="pt-PT"/>
        </w:rPr>
        <w:t>I</w:t>
      </w:r>
      <w:r w:rsidR="00B66AC7">
        <w:rPr>
          <w:rFonts w:ascii="Swis721 Lt BT" w:hAnsi="Swis721 Lt BT"/>
          <w:lang w:val="pt-PT"/>
        </w:rPr>
        <w:t>nteligente</w:t>
      </w:r>
      <w:r>
        <w:rPr>
          <w:rFonts w:ascii="Swis721 Lt BT" w:hAnsi="Swis721 Lt BT"/>
          <w:lang w:val="pt-PT"/>
        </w:rPr>
        <w:t>”</w:t>
      </w:r>
      <w:r w:rsidR="00B66AC7">
        <w:rPr>
          <w:rFonts w:ascii="Swis721 Lt BT" w:hAnsi="Swis721 Lt BT"/>
          <w:lang w:val="pt-PT"/>
        </w:rPr>
        <w:t xml:space="preserve"> é uma aposta de futuro e por isso, a conclusão do nosso Plano Estratégico do Município de Ílhavo (PEMI), um trabalho em parceria com a Universidade de Aveiro é um dos principais objetivos, até porque se trata de um documento essencial e fundamenta</w:t>
      </w:r>
      <w:r>
        <w:rPr>
          <w:rFonts w:ascii="Swis721 Lt BT" w:hAnsi="Swis721 Lt BT"/>
          <w:lang w:val="pt-PT"/>
        </w:rPr>
        <w:t>l</w:t>
      </w:r>
      <w:r w:rsidR="00B66AC7">
        <w:rPr>
          <w:rFonts w:ascii="Swis721 Lt BT" w:hAnsi="Swis721 Lt BT"/>
          <w:lang w:val="pt-PT"/>
        </w:rPr>
        <w:t xml:space="preserve">, para otimizarmos ao máximo a nossa aposta no desenvolvimento de candidaturas que visem a captação de novos fundos comunitários no âmbito dos </w:t>
      </w:r>
      <w:r>
        <w:rPr>
          <w:rFonts w:ascii="Swis721 Lt BT" w:hAnsi="Swis721 Lt BT"/>
          <w:lang w:val="pt-PT"/>
        </w:rPr>
        <w:t>P</w:t>
      </w:r>
      <w:r w:rsidR="00B66AC7">
        <w:rPr>
          <w:rFonts w:ascii="Swis721 Lt BT" w:hAnsi="Swis721 Lt BT"/>
          <w:lang w:val="pt-PT"/>
        </w:rPr>
        <w:t xml:space="preserve">rogramas </w:t>
      </w:r>
      <w:r>
        <w:rPr>
          <w:rFonts w:ascii="Swis721 Lt BT" w:hAnsi="Swis721 Lt BT"/>
          <w:lang w:val="pt-PT"/>
        </w:rPr>
        <w:t>O</w:t>
      </w:r>
      <w:r w:rsidR="00B66AC7">
        <w:rPr>
          <w:rFonts w:ascii="Swis721 Lt BT" w:hAnsi="Swis721 Lt BT"/>
          <w:lang w:val="pt-PT"/>
        </w:rPr>
        <w:t xml:space="preserve">peracionais, potenciando </w:t>
      </w:r>
      <w:r w:rsidR="002E62C3">
        <w:rPr>
          <w:rFonts w:ascii="Swis721 Lt BT" w:hAnsi="Swis721 Lt BT"/>
          <w:lang w:val="pt-PT"/>
        </w:rPr>
        <w:t>também, as oportunidades de desenvolvimento regional, integrado com os restantes Municípios da CIRA.</w:t>
      </w:r>
    </w:p>
    <w:p w:rsidR="002E62C3" w:rsidRDefault="002E62C3" w:rsidP="006F4846">
      <w:pPr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 xml:space="preserve">Portanto, como resulta da análise deste Relatório &amp; Contas, a confiança para o futuro, está presente… e </w:t>
      </w:r>
      <w:r w:rsidR="00EC3835">
        <w:rPr>
          <w:rFonts w:ascii="Swis721 Lt BT" w:hAnsi="Swis721 Lt BT"/>
          <w:lang w:val="pt-PT"/>
        </w:rPr>
        <w:t xml:space="preserve">continua </w:t>
      </w:r>
      <w:r>
        <w:rPr>
          <w:rFonts w:ascii="Swis721 Lt BT" w:hAnsi="Swis721 Lt BT"/>
          <w:lang w:val="pt-PT"/>
        </w:rPr>
        <w:t>viva.</w:t>
      </w:r>
    </w:p>
    <w:p w:rsidR="00BC275A" w:rsidRDefault="00BC275A" w:rsidP="006F4846">
      <w:pPr>
        <w:rPr>
          <w:rFonts w:ascii="Swis721 Lt BT" w:hAnsi="Swis721 Lt BT"/>
          <w:lang w:val="pt-PT"/>
        </w:rPr>
      </w:pPr>
    </w:p>
    <w:p w:rsidR="007B70C8" w:rsidRPr="00560BA4" w:rsidRDefault="007E4BEA" w:rsidP="0068075D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1" w:name="_Toc416421675"/>
      <w:r w:rsidRPr="00560BA4">
        <w:rPr>
          <w:lang w:val="pt-PT"/>
        </w:rPr>
        <w:t>G</w:t>
      </w:r>
      <w:r w:rsidR="001A2042" w:rsidRPr="00560BA4">
        <w:rPr>
          <w:lang w:val="pt-PT"/>
        </w:rPr>
        <w:t>estão Financeira e Execução do Plano e Orçamento</w:t>
      </w:r>
      <w:bookmarkEnd w:id="1"/>
      <w:r w:rsidR="001A2042" w:rsidRPr="00560BA4">
        <w:rPr>
          <w:lang w:val="pt-PT"/>
        </w:rPr>
        <w:t xml:space="preserve">  </w:t>
      </w:r>
    </w:p>
    <w:p w:rsidR="00BB11B9" w:rsidRPr="00BB11B9" w:rsidRDefault="00BB11B9" w:rsidP="00BB11B9">
      <w:pPr>
        <w:jc w:val="both"/>
        <w:rPr>
          <w:rFonts w:ascii="Swis721 Lt BT" w:hAnsi="Swis721 Lt BT"/>
          <w:lang w:val="pt-PT"/>
        </w:rPr>
      </w:pPr>
      <w:r w:rsidRPr="00BB11B9">
        <w:rPr>
          <w:rFonts w:ascii="Swis721 Lt BT" w:hAnsi="Swis721 Lt BT"/>
          <w:lang w:val="pt-PT"/>
        </w:rPr>
        <w:t>A gestão financeira da Câmara Municipal de Ílhavo do ano de 2014</w:t>
      </w:r>
      <w:proofErr w:type="gramStart"/>
      <w:r w:rsidRPr="00BB11B9">
        <w:rPr>
          <w:rFonts w:ascii="Swis721 Lt BT" w:hAnsi="Swis721 Lt BT"/>
          <w:lang w:val="pt-PT"/>
        </w:rPr>
        <w:t>,</w:t>
      </w:r>
      <w:proofErr w:type="gramEnd"/>
      <w:r w:rsidRPr="00BB11B9">
        <w:rPr>
          <w:rFonts w:ascii="Swis721 Lt BT" w:hAnsi="Swis721 Lt BT"/>
          <w:lang w:val="pt-PT"/>
        </w:rPr>
        <w:t xml:space="preserve"> decorreu de forma normal, cumprindo-se os objetivos traçados aquando da elaboração do </w:t>
      </w:r>
      <w:r w:rsidR="00EC3835">
        <w:rPr>
          <w:rFonts w:ascii="Swis721 Lt BT" w:hAnsi="Swis721 Lt BT"/>
          <w:lang w:val="pt-PT"/>
        </w:rPr>
        <w:t>O</w:t>
      </w:r>
      <w:r w:rsidRPr="00BB11B9">
        <w:rPr>
          <w:rFonts w:ascii="Swis721 Lt BT" w:hAnsi="Swis721 Lt BT"/>
          <w:lang w:val="pt-PT"/>
        </w:rPr>
        <w:t>rçamento para 2014, conforme se poderá constatar na análise que se segue.</w:t>
      </w:r>
    </w:p>
    <w:p w:rsidR="00BB11B9" w:rsidRPr="00BB11B9" w:rsidRDefault="003C01D8" w:rsidP="00BB11B9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1" type="#_x0000_t202" style="position:absolute;left:0;text-align:left;margin-left:435.5pt;margin-top:62.95pt;width:66.15pt;height:61.65pt;z-index:251661312;mso-height-percent:200;mso-height-percent:200;mso-width-relative:margin;mso-height-relative:margin" filled="f" stroked="f">
            <v:textbox style="mso-next-textbox:#_x0000_s1031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26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11B9" w:rsidRPr="00BB11B9">
        <w:rPr>
          <w:rFonts w:ascii="Swis721 Lt BT" w:hAnsi="Swis721 Lt BT"/>
          <w:lang w:val="pt-PT"/>
        </w:rPr>
        <w:t xml:space="preserve">Destaca-se a melhoria significativa da gestão da dívida, em continuidade do verificado já em 2013, com o cumprimento do serviço de dívida à banca, -2.231.770,04 euros – amortização de capital, verificando-se também uma diminuição da dívida a fornecedores c/c e de imobilizado e outros credores -287.289,17 euros, mantendo-se as circunstâncias dos últimos anos no que respeita à imprevisibilidade da receita, </w:t>
      </w:r>
      <w:r w:rsidR="00BB11B9" w:rsidRPr="00BB11B9">
        <w:rPr>
          <w:rFonts w:ascii="Swis721 Lt BT" w:hAnsi="Swis721 Lt BT"/>
          <w:lang w:val="pt-PT"/>
        </w:rPr>
        <w:lastRenderedPageBreak/>
        <w:t>nomeadamente em relação aos Fundos Comunitários, designadamente no recebimento</w:t>
      </w:r>
      <w:r w:rsidR="00BB11B9">
        <w:rPr>
          <w:rFonts w:ascii="Swis721 Lt BT" w:hAnsi="Swis721 Lt BT"/>
          <w:lang w:val="pt-PT"/>
        </w:rPr>
        <w:t xml:space="preserve"> dos 5% finais das obras com co</w:t>
      </w:r>
      <w:r w:rsidR="00BB11B9" w:rsidRPr="00BB11B9">
        <w:rPr>
          <w:rFonts w:ascii="Swis721 Lt BT" w:hAnsi="Swis721 Lt BT"/>
          <w:lang w:val="pt-PT"/>
        </w:rPr>
        <w:t>financiamento, que finalmente se espera receber neste ano de 2015.</w:t>
      </w:r>
    </w:p>
    <w:p w:rsidR="002450B6" w:rsidRPr="00560BA4" w:rsidRDefault="00BB11B9" w:rsidP="00BB11B9">
      <w:pPr>
        <w:jc w:val="both"/>
        <w:rPr>
          <w:rFonts w:ascii="Swis721 Lt BT" w:hAnsi="Swis721 Lt BT"/>
          <w:lang w:val="pt-PT"/>
        </w:rPr>
      </w:pPr>
      <w:r w:rsidRPr="00BB11B9">
        <w:rPr>
          <w:rFonts w:ascii="Swis721 Lt BT" w:hAnsi="Swis721 Lt BT"/>
          <w:lang w:val="pt-PT"/>
        </w:rPr>
        <w:t>Uma análise mais profunda da gestão económico-financeira</w:t>
      </w:r>
      <w:proofErr w:type="gramStart"/>
      <w:r w:rsidRPr="00BB11B9">
        <w:rPr>
          <w:rFonts w:ascii="Swis721 Lt BT" w:hAnsi="Swis721 Lt BT"/>
          <w:lang w:val="pt-PT"/>
        </w:rPr>
        <w:t>,</w:t>
      </w:r>
      <w:proofErr w:type="gramEnd"/>
      <w:r w:rsidRPr="00BB11B9">
        <w:rPr>
          <w:rFonts w:ascii="Swis721 Lt BT" w:hAnsi="Swis721 Lt BT"/>
          <w:lang w:val="pt-PT"/>
        </w:rPr>
        <w:t xml:space="preserve"> deve ser feita com a verificação dos textos e dos mapas da Prestação de Contas referenciados por “Análise Económico-Financeira”. </w:t>
      </w:r>
    </w:p>
    <w:p w:rsidR="00B20152" w:rsidRDefault="001C55D8" w:rsidP="006F4846">
      <w:pPr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Sumarizam-se neste capítulo, alguns aspetos principais:</w:t>
      </w:r>
    </w:p>
    <w:p w:rsidR="001C55D8" w:rsidRPr="00560BA4" w:rsidRDefault="001C55D8" w:rsidP="00BB11B9">
      <w:pPr>
        <w:pStyle w:val="Ttulo2"/>
        <w:numPr>
          <w:ilvl w:val="1"/>
          <w:numId w:val="36"/>
        </w:numPr>
        <w:ind w:left="788" w:hanging="431"/>
        <w:rPr>
          <w:rFonts w:ascii="Swis721 Lt BT" w:hAnsi="Swis721 Lt BT"/>
          <w:sz w:val="24"/>
          <w:lang w:val="pt-PT"/>
        </w:rPr>
      </w:pPr>
      <w:bookmarkStart w:id="2" w:name="_Toc416421676"/>
      <w:r w:rsidRPr="00560BA4">
        <w:rPr>
          <w:rFonts w:ascii="Swis721 Lt BT" w:hAnsi="Swis721 Lt BT"/>
          <w:sz w:val="24"/>
          <w:lang w:val="pt-PT"/>
        </w:rPr>
        <w:t>Receita</w:t>
      </w:r>
      <w:bookmarkEnd w:id="2"/>
    </w:p>
    <w:p w:rsidR="00BB11B9" w:rsidRPr="00BB11B9" w:rsidRDefault="00C81F21" w:rsidP="00BB11B9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À</w:t>
      </w:r>
      <w:r w:rsidR="00C64DCA" w:rsidRPr="00560BA4">
        <w:rPr>
          <w:rFonts w:ascii="Swis721 Lt BT" w:hAnsi="Swis721 Lt BT"/>
          <w:lang w:val="pt-PT"/>
        </w:rPr>
        <w:t xml:space="preserve"> receita do exercício de</w:t>
      </w:r>
      <w:r w:rsidR="00BB11B9">
        <w:rPr>
          <w:rFonts w:ascii="Swis721 Lt BT" w:hAnsi="Swis721 Lt BT"/>
          <w:lang w:val="pt-PT"/>
        </w:rPr>
        <w:t xml:space="preserve"> </w:t>
      </w:r>
      <w:r w:rsidR="00BB11B9" w:rsidRPr="00BB11B9">
        <w:rPr>
          <w:rFonts w:ascii="Swis721 Lt BT" w:hAnsi="Swis721 Lt BT"/>
          <w:lang w:val="pt-PT"/>
        </w:rPr>
        <w:t>2014 no montante de 22.649.831,01 euros deve-se acrescentar o montante de 2.238.668,58 euros correspondente à integração do saldo de 2013. Deve-se referir ainda na receita de 2014 o montante de 1.760.974,26 euros relativo às comparticipações comunitárias (em 2013 tinha sido de 314.943,61 euros), por força da conclusão do quadro comunitário anterior embora ainda haja a receber uma verba de cerca de 1,0M</w:t>
      </w:r>
      <w:r w:rsidR="00BB11B9" w:rsidRPr="00BB11B9">
        <w:rPr>
          <w:rFonts w:ascii="Arial" w:hAnsi="Arial" w:cs="Arial"/>
          <w:lang w:val="pt-PT"/>
        </w:rPr>
        <w:t>€</w:t>
      </w:r>
      <w:r w:rsidR="00BB11B9" w:rsidRPr="00BB11B9">
        <w:rPr>
          <w:rFonts w:ascii="Swis721 Lt BT" w:hAnsi="Swis721 Lt BT" w:cs="Swis721 Lt BT"/>
          <w:lang w:val="pt-PT"/>
        </w:rPr>
        <w:t xml:space="preserve"> só de 5% </w:t>
      </w:r>
      <w:r w:rsidR="00BB11B9" w:rsidRPr="00BB11B9">
        <w:rPr>
          <w:rFonts w:ascii="Swis721 Lt BT" w:hAnsi="Swis721 Lt BT"/>
          <w:lang w:val="pt-PT"/>
        </w:rPr>
        <w:t>de finais de obras há muito concluídas e pagas.</w:t>
      </w:r>
    </w:p>
    <w:p w:rsidR="00BB11B9" w:rsidRPr="00BB11B9" w:rsidRDefault="00BB11B9" w:rsidP="00BB11B9">
      <w:pPr>
        <w:jc w:val="both"/>
        <w:rPr>
          <w:rFonts w:ascii="Swis721 Lt BT" w:hAnsi="Swis721 Lt BT"/>
          <w:lang w:val="pt-PT"/>
        </w:rPr>
      </w:pPr>
      <w:r w:rsidRPr="00BB11B9">
        <w:rPr>
          <w:rFonts w:ascii="Swis721 Lt BT" w:hAnsi="Swis721 Lt BT"/>
          <w:lang w:val="pt-PT"/>
        </w:rPr>
        <w:t xml:space="preserve">O montante total da receita de 2014 é assim de 24.888.499,59 euros. Se a este valor retirarmos quer o saldo inicial quer o montante FEDER, obtemos 20.888.856,75 euros que comparado com igual equação para o ano de 2013, onde se obteve 22.229.919,75 euros, que se traduz numa diminuição de 6,03% ou seja menos 1.341.063,00 euros explicado pelo facto de em 2013 termos a considerar a segunda e última </w:t>
      </w:r>
      <w:proofErr w:type="gramStart"/>
      <w:r w:rsidRPr="00BB11B9">
        <w:rPr>
          <w:rFonts w:ascii="Swis721 Lt BT" w:hAnsi="Swis721 Lt BT"/>
          <w:lang w:val="pt-PT"/>
        </w:rPr>
        <w:t>tranche</w:t>
      </w:r>
      <w:proofErr w:type="gramEnd"/>
      <w:r w:rsidRPr="00BB11B9">
        <w:rPr>
          <w:rFonts w:ascii="Swis721 Lt BT" w:hAnsi="Swis721 Lt BT"/>
          <w:lang w:val="pt-PT"/>
        </w:rPr>
        <w:t xml:space="preserve"> do financiamento PAEL, no montante de 1.404.247,12 euros, do que se conclui que a receita de 2014 foi muito semelhante ao do ano anterior. </w:t>
      </w:r>
    </w:p>
    <w:p w:rsidR="001C55D8" w:rsidRPr="00560BA4" w:rsidRDefault="001C55D8" w:rsidP="00BB11B9">
      <w:pPr>
        <w:pStyle w:val="Ttulo2"/>
        <w:numPr>
          <w:ilvl w:val="1"/>
          <w:numId w:val="36"/>
        </w:numPr>
        <w:ind w:left="788" w:hanging="431"/>
        <w:rPr>
          <w:rFonts w:ascii="Swis721 Lt BT" w:hAnsi="Swis721 Lt BT"/>
          <w:sz w:val="24"/>
          <w:lang w:val="pt-PT"/>
        </w:rPr>
      </w:pPr>
      <w:bookmarkStart w:id="3" w:name="_Toc416421677"/>
      <w:r w:rsidRPr="00560BA4">
        <w:rPr>
          <w:rFonts w:ascii="Swis721 Lt BT" w:hAnsi="Swis721 Lt BT"/>
          <w:sz w:val="24"/>
          <w:lang w:val="pt-PT"/>
        </w:rPr>
        <w:t>Despesa</w:t>
      </w:r>
      <w:bookmarkEnd w:id="3"/>
    </w:p>
    <w:p w:rsidR="00BB11B9" w:rsidRPr="00BB11B9" w:rsidRDefault="00BB11B9" w:rsidP="00BB11B9">
      <w:pPr>
        <w:jc w:val="both"/>
        <w:rPr>
          <w:rFonts w:ascii="Swis721 Lt BT" w:hAnsi="Swis721 Lt BT"/>
          <w:lang w:val="pt-PT"/>
        </w:rPr>
      </w:pPr>
      <w:r w:rsidRPr="00BB11B9">
        <w:rPr>
          <w:rFonts w:ascii="Swis721 Lt BT" w:hAnsi="Swis721 Lt BT"/>
          <w:lang w:val="pt-PT"/>
        </w:rPr>
        <w:t>A despesa paga em 2014 foi de 22.908.957,28 euros.</w:t>
      </w:r>
      <w:r>
        <w:rPr>
          <w:rFonts w:ascii="Swis721 Lt BT" w:hAnsi="Swis721 Lt BT"/>
          <w:lang w:val="pt-PT"/>
        </w:rPr>
        <w:t xml:space="preserve"> No que respeita ao</w:t>
      </w:r>
      <w:r w:rsidRPr="00BB11B9">
        <w:rPr>
          <w:rFonts w:ascii="Swis721 Lt BT" w:hAnsi="Swis721 Lt BT"/>
          <w:lang w:val="pt-PT"/>
        </w:rPr>
        <w:t xml:space="preserve"> investimento pago em 2014 foi de 5.065.607,67 euros.</w:t>
      </w:r>
    </w:p>
    <w:p w:rsidR="00BB11B9" w:rsidRPr="00BB11B9" w:rsidRDefault="00BB11B9" w:rsidP="00BB11B9">
      <w:pPr>
        <w:jc w:val="both"/>
        <w:rPr>
          <w:rFonts w:ascii="Swis721 Lt BT" w:hAnsi="Swis721 Lt BT"/>
          <w:lang w:val="pt-PT"/>
        </w:rPr>
      </w:pPr>
      <w:r w:rsidRPr="00BB11B9">
        <w:rPr>
          <w:rFonts w:ascii="Swis721 Lt BT" w:hAnsi="Swis721 Lt BT"/>
          <w:lang w:val="pt-PT"/>
        </w:rPr>
        <w:t xml:space="preserve">Se analisarmos a capacidade de execução do </w:t>
      </w:r>
      <w:r w:rsidR="00EC3835">
        <w:rPr>
          <w:rFonts w:ascii="Swis721 Lt BT" w:hAnsi="Swis721 Lt BT"/>
          <w:lang w:val="pt-PT"/>
        </w:rPr>
        <w:t>O</w:t>
      </w:r>
      <w:r w:rsidRPr="00BB11B9">
        <w:rPr>
          <w:rFonts w:ascii="Swis721 Lt BT" w:hAnsi="Swis721 Lt BT"/>
          <w:lang w:val="pt-PT"/>
        </w:rPr>
        <w:t>rçamento, pelos compromissos assumidos, verificamos que em 2014, dos 30.718.668,58 euros previstos, concretizamos 28.168.460,03 euros, ou seja 91,70%, quando no ano de 2013, essa percentagem foi de 82,73%, o que comprova a conduta deste Câmara Municipal em se aproximar de um novo paradigma de gestão consentâneo com os tempos atuais, investindo bem mas criteriosamente e mantendo mesmo assim rácios financeiros dos melhores Municípios do País, como sejam o prazo de pagamentos a fornecedores ou ainda o limite da dívida relacionada com a média da receita corrente dos últimos três anos.</w:t>
      </w:r>
    </w:p>
    <w:p w:rsidR="00BB11B9" w:rsidRPr="00BB11B9" w:rsidRDefault="00BB11B9" w:rsidP="00BB11B9">
      <w:pPr>
        <w:jc w:val="both"/>
        <w:rPr>
          <w:rFonts w:ascii="Swis721 Lt BT" w:hAnsi="Swis721 Lt BT"/>
          <w:lang w:val="pt-PT"/>
        </w:rPr>
      </w:pPr>
      <w:r w:rsidRPr="00BB11B9">
        <w:rPr>
          <w:rFonts w:ascii="Swis721 Lt BT" w:hAnsi="Swis721 Lt BT"/>
          <w:lang w:val="pt-PT"/>
        </w:rPr>
        <w:t xml:space="preserve">O valor da despesa corrente foi de 13.365.569,18 euros, o que corresponde a uma diminuição de 19,32% do obtido em 2013 (16.565.750,08 euros), embora tenham sido efetuados pagamentos ao abrigo do empréstimo PAEL em 2013, o que prejudica, neste ano, uma comparação. </w:t>
      </w:r>
    </w:p>
    <w:p w:rsidR="00BB11B9" w:rsidRDefault="00026800" w:rsidP="00BB11B9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27" type="#_x0000_t202" style="position:absolute;left:0;text-align:left;margin-left:413.5pt;margin-top:31.2pt;width:66.15pt;height:61.65pt;z-index:251658240;mso-height-percent:200;mso-height-percent:200;mso-width-relative:margin;mso-height-relative:margin" filled="f" stroked="f">
            <v:textbox style="mso-next-textbox:#_x0000_s1027;mso-fit-shape-to-text:t">
              <w:txbxContent>
                <w:p w:rsidR="00026800" w:rsidRDefault="00026800" w:rsidP="00026800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11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11B9" w:rsidRPr="00BB11B9">
        <w:rPr>
          <w:rFonts w:ascii="Swis721 Lt BT" w:hAnsi="Swis721 Lt BT"/>
          <w:lang w:val="pt-PT"/>
        </w:rPr>
        <w:t xml:space="preserve">O valor da despesa de capital foi de 9.543.388,10 euros, quando em 2013 tinha sido de 8.190.663,70 euros, o que corresponde a um aumento em 16,52%, mais de salientar </w:t>
      </w:r>
      <w:r w:rsidR="00EC3835">
        <w:rPr>
          <w:rFonts w:ascii="Swis721 Lt BT" w:hAnsi="Swis721 Lt BT"/>
          <w:lang w:val="pt-PT"/>
        </w:rPr>
        <w:t>que</w:t>
      </w:r>
      <w:r w:rsidR="00BB11B9" w:rsidRPr="00BB11B9">
        <w:rPr>
          <w:rFonts w:ascii="Swis721 Lt BT" w:hAnsi="Swis721 Lt BT"/>
          <w:lang w:val="pt-PT"/>
        </w:rPr>
        <w:t xml:space="preserve"> o financiamento PAEL em 2013 também abrangeu pagamento de despesa de capital, </w:t>
      </w:r>
      <w:r w:rsidR="00BB11B9" w:rsidRPr="00BB11B9">
        <w:rPr>
          <w:rFonts w:ascii="Swis721 Lt BT" w:hAnsi="Swis721 Lt BT"/>
          <w:lang w:val="pt-PT"/>
        </w:rPr>
        <w:lastRenderedPageBreak/>
        <w:t>pelo que se explica por um lado pela continuação do investimento e por outro pela capacidade do Município pagar mais atempadamente.</w:t>
      </w:r>
    </w:p>
    <w:p w:rsidR="004B2802" w:rsidRPr="00560BA4" w:rsidRDefault="004B2802" w:rsidP="004B2802">
      <w:pPr>
        <w:pStyle w:val="Ttulo2"/>
        <w:numPr>
          <w:ilvl w:val="1"/>
          <w:numId w:val="36"/>
        </w:numPr>
        <w:ind w:left="788" w:hanging="431"/>
        <w:rPr>
          <w:rFonts w:ascii="Swis721 Lt BT" w:hAnsi="Swis721 Lt BT"/>
          <w:sz w:val="24"/>
          <w:lang w:val="pt-PT"/>
        </w:rPr>
      </w:pPr>
      <w:bookmarkStart w:id="4" w:name="_Toc416421678"/>
      <w:r>
        <w:rPr>
          <w:rFonts w:ascii="Swis721 Lt BT" w:hAnsi="Swis721 Lt BT"/>
          <w:sz w:val="24"/>
          <w:lang w:val="pt-PT"/>
        </w:rPr>
        <w:t xml:space="preserve">Execução financeira da Receita e da </w:t>
      </w:r>
      <w:r w:rsidRPr="00560BA4">
        <w:rPr>
          <w:rFonts w:ascii="Swis721 Lt BT" w:hAnsi="Swis721 Lt BT"/>
          <w:sz w:val="24"/>
          <w:lang w:val="pt-PT"/>
        </w:rPr>
        <w:t>Despesa</w:t>
      </w:r>
      <w:r>
        <w:rPr>
          <w:rFonts w:ascii="Swis721 Lt BT" w:hAnsi="Swis721 Lt BT"/>
          <w:sz w:val="24"/>
          <w:lang w:val="pt-PT"/>
        </w:rPr>
        <w:t xml:space="preserve"> (Orçamento)</w:t>
      </w:r>
      <w:bookmarkEnd w:id="4"/>
    </w:p>
    <w:p w:rsidR="004B2802" w:rsidRPr="004B2802" w:rsidRDefault="004B2802" w:rsidP="004B2802">
      <w:pPr>
        <w:spacing w:after="120"/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>Nível de execução da Receita foi de 81,00 %;</w:t>
      </w:r>
    </w:p>
    <w:p w:rsidR="004B2802" w:rsidRPr="004B2802" w:rsidRDefault="004B2802" w:rsidP="004B2802">
      <w:pPr>
        <w:spacing w:after="120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Nível de execução</w:t>
      </w:r>
      <w:r w:rsidRPr="004B2802">
        <w:rPr>
          <w:rFonts w:ascii="Swis721 Lt BT" w:hAnsi="Swis721 Lt BT"/>
          <w:lang w:val="pt-PT"/>
        </w:rPr>
        <w:t xml:space="preserve"> da Despesa: </w:t>
      </w:r>
    </w:p>
    <w:p w:rsidR="004B2802" w:rsidRPr="004B2802" w:rsidRDefault="004B2802" w:rsidP="004B2802">
      <w:pPr>
        <w:spacing w:after="120"/>
        <w:ind w:firstLine="357"/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 xml:space="preserve">74.58 % (despesa paga) </w:t>
      </w:r>
    </w:p>
    <w:p w:rsidR="004B2802" w:rsidRDefault="004B2802" w:rsidP="004B2802">
      <w:pPr>
        <w:spacing w:after="120"/>
        <w:ind w:firstLine="357"/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>91,70 % (despesa paga e não paga).</w:t>
      </w:r>
    </w:p>
    <w:p w:rsidR="00BC275A" w:rsidRPr="004B2802" w:rsidRDefault="00BC275A" w:rsidP="004B2802">
      <w:pPr>
        <w:spacing w:after="120"/>
        <w:ind w:firstLine="357"/>
        <w:jc w:val="both"/>
        <w:rPr>
          <w:rFonts w:ascii="Swis721 Lt BT" w:hAnsi="Swis721 Lt BT"/>
          <w:lang w:val="pt-PT"/>
        </w:rPr>
      </w:pPr>
    </w:p>
    <w:p w:rsidR="00F03CB4" w:rsidRPr="00133262" w:rsidRDefault="00F03CB4" w:rsidP="00133262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5" w:name="_Toc416421679"/>
      <w:r w:rsidRPr="00133262">
        <w:rPr>
          <w:lang w:val="pt-PT"/>
        </w:rPr>
        <w:t>Análise da Atividade das GOP</w:t>
      </w:r>
      <w:bookmarkEnd w:id="5"/>
    </w:p>
    <w:p w:rsidR="002450B6" w:rsidRDefault="00F03CB4" w:rsidP="009541D8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Neste</w:t>
      </w:r>
      <w:r w:rsidR="00C64DCA" w:rsidRPr="00560BA4">
        <w:rPr>
          <w:rFonts w:ascii="Swis721 Lt BT" w:hAnsi="Swis721 Lt BT"/>
          <w:lang w:val="pt-PT"/>
        </w:rPr>
        <w:t xml:space="preserve"> capítulo</w:t>
      </w:r>
      <w:r w:rsidR="009541D8">
        <w:rPr>
          <w:rFonts w:ascii="Swis721 Lt BT" w:hAnsi="Swis721 Lt BT"/>
          <w:lang w:val="pt-PT"/>
        </w:rPr>
        <w:t xml:space="preserve"> apresentamos uma súmula das atividades e das ações de maior relevância desenvolvidas pela Câmara Municipal, de acordo com o cumprimento dos objetivos definidos nos documentos previsionais do Plano e Orçamento: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Execução financeira de 72,86%, em relação ao valor inicial;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Execução financeira de 70,21%, em relação ao valor final;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Execução física com expressão financeira de 75,12% (faturas pagas e em dívida);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A execução financeira ao nível das GOP 2014 foi de 11.541.290,22 euros, não sendo possível um paralelismo com o ano de 2013, em que o valor foi de 11.194.331,50 euros, dado o recurso ao financiamento PAEL, que possibilitou um pagamento anormal quer de despesa correntes quer de capital em 2013 e consequentemente favorece o ano 2014.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 xml:space="preserve">A execução financeira, no que respeita a todos os compromissos assumidos (pagos e não pagos) ao nível das GOP 2014 foi de 14.428.801,29 euros, um valor </w:t>
      </w:r>
      <w:r>
        <w:rPr>
          <w:rFonts w:ascii="Swis721 Lt BT" w:hAnsi="Swis721 Lt BT"/>
          <w:lang w:val="pt-PT"/>
        </w:rPr>
        <w:t xml:space="preserve">ligeiramente </w:t>
      </w:r>
      <w:r w:rsidRPr="009541D8">
        <w:rPr>
          <w:rFonts w:ascii="Swis721 Lt BT" w:hAnsi="Swis721 Lt BT"/>
          <w:lang w:val="pt-PT"/>
        </w:rPr>
        <w:t>inferior em 1,96% face a 2013, que tinha sido de 14.717.602,01 euros. No entanto, a percentagem de realização das GOP foi de 72,89% em 2013 e 87,78% em 2014.</w:t>
      </w:r>
    </w:p>
    <w:p w:rsidR="00FA2B5C" w:rsidRDefault="00FA2B5C" w:rsidP="006F4846">
      <w:pPr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Assim, e para melhor análise, apresentamos seguidamente a distribuição das principais ações e eventos, de acordo com as funções e rubricas:</w:t>
      </w:r>
    </w:p>
    <w:p w:rsidR="00BC275A" w:rsidRPr="00560BA4" w:rsidRDefault="00BC275A" w:rsidP="006F4846">
      <w:pPr>
        <w:rPr>
          <w:rFonts w:ascii="Swis721 Lt BT" w:hAnsi="Swis721 Lt BT"/>
          <w:lang w:val="pt-PT"/>
        </w:rPr>
      </w:pPr>
    </w:p>
    <w:p w:rsidR="00CB7C66" w:rsidRDefault="00CB7C66" w:rsidP="00133262">
      <w:pPr>
        <w:pStyle w:val="Ttulo1"/>
        <w:numPr>
          <w:ilvl w:val="1"/>
          <w:numId w:val="36"/>
        </w:numPr>
        <w:ind w:left="788" w:hanging="431"/>
        <w:rPr>
          <w:sz w:val="24"/>
          <w:lang w:val="pt-PT"/>
        </w:rPr>
      </w:pPr>
      <w:bookmarkStart w:id="6" w:name="_Toc416421680"/>
      <w:r w:rsidRPr="00560BA4">
        <w:rPr>
          <w:sz w:val="24"/>
          <w:lang w:val="pt-PT"/>
        </w:rPr>
        <w:t>Nas Funções Gerais</w:t>
      </w:r>
      <w:bookmarkEnd w:id="6"/>
    </w:p>
    <w:p w:rsidR="002E62C3" w:rsidRPr="002E62C3" w:rsidRDefault="002E62C3" w:rsidP="002E62C3">
      <w:pPr>
        <w:spacing w:after="0"/>
        <w:rPr>
          <w:lang w:val="pt-PT"/>
        </w:rPr>
      </w:pPr>
    </w:p>
    <w:p w:rsidR="00204EF7" w:rsidRPr="002E62C3" w:rsidRDefault="00204EF7" w:rsidP="002E62C3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7" w:name="_Toc416421681"/>
      <w:r w:rsidRPr="002E62C3">
        <w:rPr>
          <w:smallCaps w:val="0"/>
          <w:sz w:val="24"/>
          <w:lang w:val="pt-PT"/>
        </w:rPr>
        <w:t>Serviços gerais da Administração Pública</w:t>
      </w:r>
      <w:bookmarkEnd w:id="7"/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O ano de 2014 pautou-se pela regular gestão dos diferentes instrumentos ao dispor da CMI ao longo dos últimos anos, nomeadamente nas áreas do atendimento integrado, da desmaterialização dos processos administrativos, </w:t>
      </w:r>
      <w:r w:rsidRPr="00560BA4">
        <w:rPr>
          <w:rFonts w:ascii="Swis721 Lt BT" w:hAnsi="Swis721 Lt BT"/>
          <w:lang w:val="pt-PT"/>
        </w:rPr>
        <w:lastRenderedPageBreak/>
        <w:t>compras eletrónicas, sistema de informação geográfica e mel</w:t>
      </w:r>
      <w:r w:rsidR="008E58BA">
        <w:rPr>
          <w:rFonts w:ascii="Swis721 Lt BT" w:hAnsi="Swis721 Lt BT"/>
          <w:lang w:val="pt-PT"/>
        </w:rPr>
        <w:t>horia das condições de trabalho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Manutenção do SIADAP Sistema de Avaliação dos Funcionários Municipais, e iniciou-se o processo de preparação e implementação da gestão do Plano de Gestão de Riscos de Corrupção e Infrações Conexas e</w:t>
      </w:r>
      <w:r w:rsidR="008E58BA">
        <w:rPr>
          <w:rFonts w:ascii="Swis721 Lt BT" w:hAnsi="Swis721 Lt BT"/>
          <w:lang w:val="pt-PT"/>
        </w:rPr>
        <w:t xml:space="preserve"> do Sistema de Controlo Interno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Início da recuperação e requalificação do Cais da Malhada em par</w:t>
      </w:r>
      <w:r w:rsidR="008E58BA">
        <w:rPr>
          <w:rFonts w:ascii="Swis721 Lt BT" w:hAnsi="Swis721 Lt BT"/>
          <w:lang w:val="pt-PT"/>
        </w:rPr>
        <w:t>ceria com a POLIS Ria de Aveiro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Início da obra de ampliação e recuperação do Teatro da Vista Alegre no âmbito do RUCI – Redes Urbanas para a Competitividade e Inovação, Arte Criatividade e TIC.</w:t>
      </w:r>
    </w:p>
    <w:p w:rsidR="00204EF7" w:rsidRPr="00560BA4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8" w:name="_Toc416421682"/>
      <w:r w:rsidRPr="00560BA4">
        <w:rPr>
          <w:smallCaps w:val="0"/>
          <w:sz w:val="24"/>
          <w:lang w:val="pt-PT"/>
        </w:rPr>
        <w:t>Segurança e ordem pública</w:t>
      </w:r>
      <w:bookmarkEnd w:id="8"/>
    </w:p>
    <w:p w:rsidR="00204EF7" w:rsidRPr="00560BA4" w:rsidRDefault="00204EF7" w:rsidP="00204EF7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Ciente de que a segurança e proteção dos cidadãos é um direito e um princípio básico da nossa sociedade, que depende em grande medida da intervenção da Administração, a Câmara Municipal mantém uma articulação de proximidade com as entidades de Segurança e Proteção Civil, com vista a minimizar eventuais riscos que possam surgir. Nesse sentido mantemos uma postura ativa nos seguintes domínios: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da Comissão Municipal de Proteção Civil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Reuniões periódicas de acompanhamento do Conselho Municipal de Segurança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Acordo de Cooperação com a Associação Humanitária dos Bombeiros Voluntários de Ílhavo.</w:t>
      </w:r>
    </w:p>
    <w:p w:rsidR="00204EF7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Aquisição dos terrenos para a construção do Quartel dos Bombeiros, e pagamento da primeira prestação do Acordo para apoio da construção do quartel.</w:t>
      </w:r>
    </w:p>
    <w:p w:rsidR="00BC275A" w:rsidRPr="00560BA4" w:rsidRDefault="00BC275A" w:rsidP="00BC275A">
      <w:pPr>
        <w:pStyle w:val="PargrafodaLista"/>
        <w:spacing w:before="120" w:after="120"/>
        <w:ind w:left="993"/>
        <w:jc w:val="both"/>
        <w:rPr>
          <w:rFonts w:ascii="Swis721 Lt BT" w:hAnsi="Swis721 Lt BT"/>
          <w:lang w:val="pt-PT"/>
        </w:rPr>
      </w:pPr>
    </w:p>
    <w:p w:rsidR="00F03CB4" w:rsidRDefault="00CB7C66" w:rsidP="00133262">
      <w:pPr>
        <w:pStyle w:val="Ttulo1"/>
        <w:numPr>
          <w:ilvl w:val="1"/>
          <w:numId w:val="36"/>
        </w:numPr>
        <w:ind w:left="788" w:hanging="431"/>
        <w:rPr>
          <w:sz w:val="24"/>
          <w:lang w:val="pt-PT"/>
        </w:rPr>
      </w:pPr>
      <w:bookmarkStart w:id="9" w:name="_Toc416421683"/>
      <w:r w:rsidRPr="00560BA4">
        <w:rPr>
          <w:sz w:val="24"/>
          <w:lang w:val="pt-PT"/>
        </w:rPr>
        <w:t>Funções Sociais</w:t>
      </w:r>
      <w:bookmarkEnd w:id="9"/>
    </w:p>
    <w:p w:rsidR="002E62C3" w:rsidRPr="002E62C3" w:rsidRDefault="002E62C3" w:rsidP="002E62C3">
      <w:pPr>
        <w:rPr>
          <w:lang w:val="pt-PT"/>
        </w:rPr>
      </w:pP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0" w:name="_Toc416421684"/>
      <w:r w:rsidRPr="00133262">
        <w:rPr>
          <w:smallCaps w:val="0"/>
          <w:sz w:val="24"/>
          <w:lang w:val="pt-PT"/>
        </w:rPr>
        <w:t>Educação</w:t>
      </w:r>
      <w:bookmarkEnd w:id="10"/>
    </w:p>
    <w:p w:rsidR="00204EF7" w:rsidRPr="00560BA4" w:rsidRDefault="00204EF7" w:rsidP="00560BA4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Os nossos cidadãos mais novos continuam a ser alvo de uma aposta prioritária por parte da Câmara Municipal, no âmbito de uma estratégia de desenvolvimento do Município que continuará a ser muito focada nas pessoas, em especial nas nossas crianças, Assim, nesta rubrica salientamos os investimentos, apoios atribuídos e atividades dinamizadas ao longo do ano, nomeadamente:</w:t>
      </w:r>
    </w:p>
    <w:p w:rsidR="00204EF7" w:rsidRPr="00560BA4" w:rsidRDefault="003C01D8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3" type="#_x0000_t202" style="position:absolute;left:0;text-align:left;margin-left:430pt;margin-top:41.15pt;width:66.15pt;height:61.65pt;z-index:251662336;mso-height-percent:200;mso-height-percent:200;mso-width-relative:margin;mso-height-relative:margin" filled="f" stroked="f">
            <v:textbox style="mso-next-textbox:#_x0000_s1033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42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04EF7" w:rsidRPr="00560BA4">
        <w:rPr>
          <w:rFonts w:ascii="Swis721 Lt BT" w:hAnsi="Swis721 Lt BT"/>
          <w:lang w:val="pt-PT"/>
        </w:rPr>
        <w:t>Celebração de acordos de Cooperação com as Associações de Pais para a gestão das cantinas e ATL, com o devido acompanhamento e monitori</w:t>
      </w:r>
      <w:r w:rsidR="004C6D38">
        <w:rPr>
          <w:rFonts w:ascii="Swis721 Lt BT" w:hAnsi="Swis721 Lt BT"/>
          <w:lang w:val="pt-PT"/>
        </w:rPr>
        <w:t>zação da qualidade dos serviços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Celebração dos Acordos de Coopera</w:t>
      </w:r>
      <w:r w:rsidR="004C6D38">
        <w:rPr>
          <w:rFonts w:ascii="Swis721 Lt BT" w:hAnsi="Swis721 Lt BT"/>
          <w:lang w:val="pt-PT"/>
        </w:rPr>
        <w:t>ção para a Educação Pré-escolar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Confeção e fornecimento de refeições às cantinas escolares executando o Protocolo para o Fornecimento de Refeições no 1º Ciclo com o Ministério da </w:t>
      </w:r>
      <w:r w:rsidR="003C01D8">
        <w:rPr>
          <w:rFonts w:ascii="Swis721 Lt BT" w:hAnsi="Swis721 Lt BT"/>
          <w:noProof/>
          <w:lang w:val="pt-PT" w:eastAsia="pt-PT" w:bidi="ar-SA"/>
        </w:rPr>
        <w:lastRenderedPageBreak/>
        <w:pict>
          <v:shape id="_x0000_s1029" type="#_x0000_t202" style="position:absolute;left:0;text-align:left;margin-left:425.5pt;margin-top:634.25pt;width:66.15pt;height:61.65pt;z-index:251659264;mso-height-percent:200;mso-position-horizontal-relative:text;mso-position-vertical-relative:text;mso-height-percent:200;mso-width-relative:margin;mso-height-relative:margin" filled="f" stroked="f">
            <v:textbox style="mso-next-textbox:#_x0000_s1029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19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60BA4">
        <w:rPr>
          <w:rFonts w:ascii="Swis721 Lt BT" w:hAnsi="Swis721 Lt BT"/>
          <w:lang w:val="pt-PT"/>
        </w:rPr>
        <w:t>Educação e o alargamento da gestão da CMI às cantinas das esc</w:t>
      </w:r>
      <w:r w:rsidR="004C6D38">
        <w:rPr>
          <w:rFonts w:ascii="Swis721 Lt BT" w:hAnsi="Swis721 Lt BT"/>
          <w:lang w:val="pt-PT"/>
        </w:rPr>
        <w:t>olas básicas do 2.º e 3.º Ciclo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Promoção das Atividades de Enriquecimento Curri</w:t>
      </w:r>
      <w:r w:rsidR="004C6D38">
        <w:rPr>
          <w:rFonts w:ascii="Swis721 Lt BT" w:hAnsi="Swis721 Lt BT"/>
          <w:lang w:val="pt-PT"/>
        </w:rPr>
        <w:t>cular (AEC)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Desenvolvimento da Ação Música na Escola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Dia do Inglês</w:t>
      </w:r>
    </w:p>
    <w:p w:rsidR="00204EF7" w:rsidRPr="00560BA4" w:rsidRDefault="004C6D38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Dia Mundial da Criança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Mini</w:t>
      </w:r>
      <w:r w:rsidR="004C6D38">
        <w:rPr>
          <w:rFonts w:ascii="Swis721 Lt BT" w:hAnsi="Swis721 Lt BT"/>
          <w:lang w:val="pt-PT"/>
        </w:rPr>
        <w:t xml:space="preserve"> Prova de Orientação Rodoviária</w:t>
      </w:r>
    </w:p>
    <w:p w:rsidR="00204EF7" w:rsidRPr="00560BA4" w:rsidRDefault="004C6D38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proofErr w:type="spellStart"/>
      <w:r>
        <w:rPr>
          <w:rFonts w:ascii="Swis721 Lt BT" w:hAnsi="Swis721 Lt BT"/>
          <w:lang w:val="pt-PT"/>
        </w:rPr>
        <w:t>Kuartas</w:t>
      </w:r>
      <w:proofErr w:type="spellEnd"/>
      <w:r>
        <w:rPr>
          <w:rFonts w:ascii="Swis721 Lt BT" w:hAnsi="Swis721 Lt BT"/>
          <w:lang w:val="pt-PT"/>
        </w:rPr>
        <w:t xml:space="preserve"> Seguras</w:t>
      </w:r>
    </w:p>
    <w:p w:rsidR="00204EF7" w:rsidRPr="00560BA4" w:rsidRDefault="004C6D38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Concerto em Família</w:t>
      </w:r>
    </w:p>
    <w:p w:rsidR="00204EF7" w:rsidRPr="00560BA4" w:rsidRDefault="004C6D38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Clube da Estrada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Iniciativa Entre Vizinhos</w:t>
      </w:r>
    </w:p>
    <w:p w:rsidR="00204EF7" w:rsidRPr="00560BA4" w:rsidRDefault="00204EF7" w:rsidP="00560BA4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XII Encontro </w:t>
      </w:r>
      <w:proofErr w:type="spellStart"/>
      <w:r w:rsidRPr="00560BA4">
        <w:rPr>
          <w:rFonts w:ascii="Swis721 Lt BT" w:hAnsi="Swis721 Lt BT"/>
          <w:lang w:val="pt-PT"/>
        </w:rPr>
        <w:t>Interescolas</w:t>
      </w:r>
      <w:proofErr w:type="spellEnd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Música na Escola 2014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X Aniversário da Escola Municipal de Educação Rodoviária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da Gincana Rodoviária em articulação com as AEC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Atribuição de subsídios no âmbito do Programa da Apoio a Projetos Educativos;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I Encontro da Comunidade Educativa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Sessões de Educação e Sensibilização para a Sustentabilidade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do OLIMPÍLHAVO 2014 em parceria com os Agrupamentos de Escolas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do DESPORTÍLHAVO 2014 com a colabor</w:t>
      </w:r>
      <w:r w:rsidR="004C6D38">
        <w:rPr>
          <w:rFonts w:ascii="Swis721 Lt BT" w:hAnsi="Swis721 Lt BT"/>
          <w:lang w:val="pt-PT"/>
        </w:rPr>
        <w:t>ação do ILLIABUM Clube e do GDG</w:t>
      </w:r>
    </w:p>
    <w:p w:rsidR="00204EF7" w:rsidRPr="00560BA4" w:rsidRDefault="004C6D38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V Corta-mato Escolar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 Minha Sinfonia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Programa de Iniciação à Natação (PIN)</w:t>
      </w:r>
    </w:p>
    <w:p w:rsidR="00204EF7" w:rsidRPr="00560BA4" w:rsidRDefault="004C6D38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EMER para Ti…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Serviço Educativo Municipal de Ílhavo</w:t>
      </w:r>
    </w:p>
    <w:p w:rsidR="00204EF7" w:rsidRPr="00560BA4" w:rsidRDefault="004C6D38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Festa de Natal 2014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Manutenção e reparação em diversas escolas do 1º Ciclo e Pré-escolas.</w:t>
      </w: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1" w:name="_Toc416421685"/>
      <w:r w:rsidRPr="00133262">
        <w:rPr>
          <w:smallCaps w:val="0"/>
          <w:sz w:val="24"/>
          <w:lang w:val="pt-PT"/>
        </w:rPr>
        <w:t>Saúde</w:t>
      </w:r>
      <w:bookmarkEnd w:id="11"/>
    </w:p>
    <w:p w:rsidR="00204EF7" w:rsidRPr="00560BA4" w:rsidRDefault="00204EF7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Acompanhamento e monitorização da construção da Extensão de Saúde, no edifício Sociocultura</w:t>
      </w:r>
      <w:r w:rsidR="004C6D38">
        <w:rPr>
          <w:rFonts w:ascii="Swis721 Lt BT" w:hAnsi="Swis721 Lt BT"/>
          <w:lang w:val="pt-PT"/>
        </w:rPr>
        <w:t>l da Costa Nova</w:t>
      </w:r>
    </w:p>
    <w:p w:rsidR="00204EF7" w:rsidRPr="00560BA4" w:rsidRDefault="00204EF7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Dinamização da edição de 2014 da Feira da Saúde  </w:t>
      </w:r>
    </w:p>
    <w:p w:rsidR="00204EF7" w:rsidRPr="00560BA4" w:rsidRDefault="00204EF7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Visita do Secretário de Estado da Saúde ao Município de Ílhavo para inaugurar as Unidades de Saúde Familiares (USF) “Leme”, em Ílhavo, e “Atlântico Norte”, na Gafanha da </w:t>
      </w:r>
      <w:r w:rsidR="00EC3835">
        <w:rPr>
          <w:rFonts w:ascii="Swis721 Lt BT" w:hAnsi="Swis721 Lt BT"/>
          <w:lang w:val="pt-PT"/>
        </w:rPr>
        <w:t>Nazaré</w:t>
      </w:r>
      <w:r w:rsidRPr="00560BA4">
        <w:rPr>
          <w:rFonts w:ascii="Swis721 Lt BT" w:hAnsi="Swis721 Lt BT"/>
          <w:lang w:val="pt-PT"/>
        </w:rPr>
        <w:t>.</w:t>
      </w: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2" w:name="_Toc416421686"/>
      <w:r w:rsidRPr="00133262">
        <w:rPr>
          <w:smallCaps w:val="0"/>
          <w:sz w:val="24"/>
          <w:lang w:val="pt-PT"/>
        </w:rPr>
        <w:t>Segurança e Ação Social</w:t>
      </w:r>
      <w:bookmarkEnd w:id="12"/>
    </w:p>
    <w:p w:rsidR="00204EF7" w:rsidRPr="00560BA4" w:rsidRDefault="00204EF7" w:rsidP="00204EF7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Consciente de que o agravamento das condições económicas das famílias continua a ter um impacto significativo ao nível da coesão familiar, a </w:t>
      </w:r>
      <w:r w:rsidR="00EC3835">
        <w:rPr>
          <w:rFonts w:ascii="Swis721 Lt BT" w:hAnsi="Swis721 Lt BT"/>
          <w:lang w:val="pt-PT"/>
        </w:rPr>
        <w:t>a</w:t>
      </w:r>
      <w:r w:rsidRPr="00560BA4">
        <w:rPr>
          <w:rFonts w:ascii="Swis721 Lt BT" w:hAnsi="Swis721 Lt BT"/>
          <w:lang w:val="pt-PT"/>
        </w:rPr>
        <w:t xml:space="preserve">ção </w:t>
      </w:r>
      <w:r w:rsidR="00EC3835">
        <w:rPr>
          <w:rFonts w:ascii="Swis721 Lt BT" w:hAnsi="Swis721 Lt BT"/>
          <w:lang w:val="pt-PT"/>
        </w:rPr>
        <w:t>s</w:t>
      </w:r>
      <w:r w:rsidRPr="00560BA4">
        <w:rPr>
          <w:rFonts w:ascii="Swis721 Lt BT" w:hAnsi="Swis721 Lt BT"/>
          <w:lang w:val="pt-PT"/>
        </w:rPr>
        <w:t xml:space="preserve">ocial afirma-se como um mecanismo de apoio essencial para o bem-estar e manutenção de qualidade de vida dos cidadãos, merecendo toda a atenção e investimento através do reforço das </w:t>
      </w:r>
      <w:r w:rsidRPr="00560BA4">
        <w:rPr>
          <w:rFonts w:ascii="Swis721 Lt BT" w:hAnsi="Swis721 Lt BT"/>
          <w:lang w:val="pt-PT"/>
        </w:rPr>
        <w:lastRenderedPageBreak/>
        <w:t xml:space="preserve">parcerias com Instituições do Município, procurando soluções cada vez mais abrangentes, integradas e inovadoras. Nesse sentido, durante o ano de 2014 o Município de Ílhavo desenvolveu um conjunto de atividades nesta área, nomeadamente: 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do Serviço de Atendimento Social Integrado (ASI) do Município de Ílhavo, no âmbito da parceria institucional d</w:t>
      </w:r>
      <w:r w:rsidR="004C6D38">
        <w:rPr>
          <w:rFonts w:ascii="Swis721 Lt BT" w:hAnsi="Swis721 Lt BT"/>
          <w:lang w:val="pt-PT"/>
        </w:rPr>
        <w:t>o Concelho Local de Ação Social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Bolsas</w:t>
      </w:r>
      <w:r w:rsidR="004C6D38">
        <w:rPr>
          <w:rFonts w:ascii="Swis721 Lt BT" w:hAnsi="Swis721 Lt BT"/>
          <w:lang w:val="pt-PT"/>
        </w:rPr>
        <w:t xml:space="preserve"> de Estudo Municipais 2013/2014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do Fundo Municipal de Apoio a Famí</w:t>
      </w:r>
      <w:r w:rsidR="004C6D38">
        <w:rPr>
          <w:rFonts w:ascii="Swis721 Lt BT" w:hAnsi="Swis721 Lt BT"/>
          <w:lang w:val="pt-PT"/>
        </w:rPr>
        <w:t>lias e a Indivíduos Carenciados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da Ação Social Escolar para as cr</w:t>
      </w:r>
      <w:r w:rsidR="004C6D38">
        <w:rPr>
          <w:rFonts w:ascii="Swis721 Lt BT" w:hAnsi="Swis721 Lt BT"/>
          <w:lang w:val="pt-PT"/>
        </w:rPr>
        <w:t>ianças do 1º Ciclo do Município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Realização da 16ª edição da MAIOR IDADE, e outras atividades dire</w:t>
      </w:r>
      <w:r w:rsidR="004C6D38">
        <w:rPr>
          <w:rFonts w:ascii="Swis721 Lt BT" w:hAnsi="Swis721 Lt BT"/>
          <w:lang w:val="pt-PT"/>
        </w:rPr>
        <w:t>cionadas para a população idosa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Desenvolvimento da atividade do Conselho Local de Ação Social e de trabalho de intervenção social em parceria com as IPSS, integ</w:t>
      </w:r>
      <w:r w:rsidR="004C6D38">
        <w:rPr>
          <w:rFonts w:ascii="Swis721 Lt BT" w:hAnsi="Swis721 Lt BT"/>
          <w:lang w:val="pt-PT"/>
        </w:rPr>
        <w:t>rando novas entidades parceiras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dos “Espaços Maioridade” a funcionar no</w:t>
      </w:r>
      <w:r w:rsidR="004C6D38">
        <w:rPr>
          <w:rFonts w:ascii="Swis721 Lt BT" w:hAnsi="Swis721 Lt BT"/>
          <w:lang w:val="pt-PT"/>
        </w:rPr>
        <w:t>s Polos da Biblioteca Municipal</w:t>
      </w:r>
    </w:p>
    <w:p w:rsidR="00204EF7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Execução dos Protocolos de Cooperação com as Associaç</w:t>
      </w:r>
      <w:r w:rsidR="004C6D38">
        <w:rPr>
          <w:rFonts w:ascii="Swis721 Lt BT" w:hAnsi="Swis721 Lt BT"/>
          <w:lang w:val="pt-PT"/>
        </w:rPr>
        <w:t>ões de Ação Social do Município</w:t>
      </w:r>
    </w:p>
    <w:p w:rsidR="00BC275A" w:rsidRPr="00560BA4" w:rsidRDefault="00BC275A" w:rsidP="00BC275A">
      <w:pPr>
        <w:pStyle w:val="PargrafodaLista"/>
        <w:spacing w:before="120" w:after="120"/>
        <w:ind w:left="993"/>
        <w:rPr>
          <w:rFonts w:ascii="Swis721 Lt BT" w:hAnsi="Swis721 Lt BT"/>
          <w:lang w:val="pt-PT"/>
        </w:rPr>
      </w:pPr>
    </w:p>
    <w:p w:rsidR="00204EF7" w:rsidRDefault="00204EF7" w:rsidP="004641A7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3" w:name="_Toc416421687"/>
      <w:r w:rsidRPr="00133262">
        <w:rPr>
          <w:smallCaps w:val="0"/>
          <w:sz w:val="24"/>
          <w:lang w:val="pt-PT"/>
        </w:rPr>
        <w:t>Habitação e Serviços Coletivos</w:t>
      </w:r>
      <w:bookmarkEnd w:id="13"/>
    </w:p>
    <w:p w:rsidR="002E62C3" w:rsidRPr="002E62C3" w:rsidRDefault="002E62C3" w:rsidP="002E62C3">
      <w:pPr>
        <w:rPr>
          <w:lang w:val="pt-PT"/>
        </w:rPr>
      </w:pPr>
    </w:p>
    <w:p w:rsidR="00204EF7" w:rsidRPr="00E64F7C" w:rsidRDefault="00204EF7" w:rsidP="004641A7">
      <w:pPr>
        <w:pStyle w:val="Ttulo1"/>
        <w:numPr>
          <w:ilvl w:val="3"/>
          <w:numId w:val="36"/>
        </w:numPr>
        <w:rPr>
          <w:smallCaps w:val="0"/>
          <w:sz w:val="24"/>
          <w:lang w:val="pt-PT"/>
        </w:rPr>
      </w:pPr>
      <w:bookmarkStart w:id="14" w:name="_Toc416421688"/>
      <w:r w:rsidRPr="00E64F7C">
        <w:rPr>
          <w:smallCaps w:val="0"/>
          <w:sz w:val="24"/>
          <w:lang w:val="pt-PT"/>
        </w:rPr>
        <w:t>Habitação</w:t>
      </w:r>
      <w:bookmarkEnd w:id="14"/>
    </w:p>
    <w:p w:rsidR="00204EF7" w:rsidRPr="00560BA4" w:rsidRDefault="00204EF7" w:rsidP="00204EF7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Neste âmbito foi efetuado o acompanhamento social e gestão de inquilinos de habitação social da Câmara Municipal de Ílhavo;</w:t>
      </w:r>
    </w:p>
    <w:p w:rsidR="00204EF7" w:rsidRPr="00133262" w:rsidRDefault="00204EF7" w:rsidP="00133262">
      <w:pPr>
        <w:pStyle w:val="Ttulo1"/>
        <w:numPr>
          <w:ilvl w:val="3"/>
          <w:numId w:val="36"/>
        </w:numPr>
        <w:ind w:left="1723" w:hanging="646"/>
        <w:rPr>
          <w:smallCaps w:val="0"/>
          <w:sz w:val="24"/>
          <w:lang w:val="pt-PT"/>
        </w:rPr>
      </w:pPr>
      <w:bookmarkStart w:id="15" w:name="_Toc416421689"/>
      <w:r w:rsidRPr="00133262">
        <w:rPr>
          <w:smallCaps w:val="0"/>
          <w:sz w:val="24"/>
          <w:lang w:val="pt-PT"/>
        </w:rPr>
        <w:t>Ordenamento do território</w:t>
      </w:r>
      <w:bookmarkEnd w:id="15"/>
    </w:p>
    <w:p w:rsidR="00204EF7" w:rsidRPr="00560BA4" w:rsidRDefault="00204EF7" w:rsidP="00204EF7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Relativamente a esta rubrica são de salientar os investimentos abaixo identificados, alguns dos quais desenvolvidos em parceria com outras entidades: </w:t>
      </w:r>
    </w:p>
    <w:p w:rsidR="00204EF7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Reconversão do Logradouro da Casa do Gaveto da Av. 25 de Abril</w:t>
      </w:r>
    </w:p>
    <w:p w:rsidR="00EC3835" w:rsidRDefault="00EC3835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Reabilitaçã</w:t>
      </w:r>
      <w:r w:rsidR="008E58BA">
        <w:rPr>
          <w:rFonts w:ascii="Swis721 Lt BT" w:hAnsi="Swis721 Lt BT"/>
          <w:lang w:val="pt-PT"/>
        </w:rPr>
        <w:t xml:space="preserve">o do Edifício do </w:t>
      </w:r>
      <w:proofErr w:type="spellStart"/>
      <w:r w:rsidR="008E58BA">
        <w:rPr>
          <w:rFonts w:ascii="Swis721 Lt BT" w:hAnsi="Swis721 Lt BT"/>
          <w:lang w:val="pt-PT"/>
        </w:rPr>
        <w:t>Illiabum</w:t>
      </w:r>
      <w:proofErr w:type="spellEnd"/>
      <w:r w:rsidR="008E58BA">
        <w:rPr>
          <w:rFonts w:ascii="Swis721 Lt BT" w:hAnsi="Swis721 Lt BT"/>
          <w:lang w:val="pt-PT"/>
        </w:rPr>
        <w:t xml:space="preserve"> Clube</w:t>
      </w:r>
    </w:p>
    <w:p w:rsidR="00EC3835" w:rsidRPr="00560BA4" w:rsidRDefault="00EC3835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 xml:space="preserve">Construção </w:t>
      </w:r>
      <w:r w:rsidR="008E58BA">
        <w:rPr>
          <w:rFonts w:ascii="Swis721 Lt BT" w:hAnsi="Swis721 Lt BT"/>
          <w:lang w:val="pt-PT"/>
        </w:rPr>
        <w:t>da Pista Ciclável da Costa Nova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Execução em parceria com a EDP de investimentos diversos em reforços de rede de Iluminação Pública, assi</w:t>
      </w:r>
      <w:r w:rsidR="00EC3835">
        <w:rPr>
          <w:rFonts w:ascii="Swis721 Lt BT" w:hAnsi="Swis721 Lt BT"/>
          <w:lang w:val="pt-PT"/>
        </w:rPr>
        <w:t>m</w:t>
      </w:r>
      <w:r w:rsidRPr="00560BA4">
        <w:rPr>
          <w:rFonts w:ascii="Swis721 Lt BT" w:hAnsi="Swis721 Lt BT"/>
          <w:lang w:val="pt-PT"/>
        </w:rPr>
        <w:t xml:space="preserve"> como substituição de algumas luminárias por LED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Entrada em vigor do </w:t>
      </w:r>
      <w:r w:rsidR="00EC3835">
        <w:rPr>
          <w:rFonts w:ascii="Swis721 Lt BT" w:hAnsi="Swis721 Lt BT"/>
          <w:lang w:val="pt-PT"/>
        </w:rPr>
        <w:t>Plano Diretor Municipal (</w:t>
      </w:r>
      <w:r w:rsidRPr="00560BA4">
        <w:rPr>
          <w:rFonts w:ascii="Swis721 Lt BT" w:hAnsi="Swis721 Lt BT"/>
          <w:lang w:val="pt-PT"/>
        </w:rPr>
        <w:t>PDM</w:t>
      </w:r>
      <w:r w:rsidR="00EC3835">
        <w:rPr>
          <w:rFonts w:ascii="Swis721 Lt BT" w:hAnsi="Swis721 Lt BT"/>
          <w:lang w:val="pt-PT"/>
        </w:rPr>
        <w:t>)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Participação e acompanhamento do Grupo de Trabalho da Colónia Agrícola –</w:t>
      </w:r>
      <w:r w:rsidR="008E58BA">
        <w:rPr>
          <w:rFonts w:ascii="Swis721 Lt BT" w:hAnsi="Swis721 Lt BT"/>
          <w:lang w:val="pt-PT"/>
        </w:rPr>
        <w:t xml:space="preserve"> no Lugar da Senhora dos Campos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Aprovação do Loteamento do Parque de Ciência e Inovação (PCI) 1ª Fase</w:t>
      </w:r>
    </w:p>
    <w:p w:rsidR="00204EF7" w:rsidRDefault="003C01D8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4" type="#_x0000_t202" style="position:absolute;left:0;text-align:left;margin-left:423.1pt;margin-top:17.95pt;width:66.15pt;height:61.65pt;z-index:251663360;mso-height-percent:200;mso-height-percent:200;mso-width-relative:margin;mso-height-relative:margin" filled="f" stroked="f">
            <v:textbox style="mso-next-textbox:#_x0000_s1034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48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04EF7" w:rsidRPr="00560BA4">
        <w:rPr>
          <w:rFonts w:ascii="Swis721 Lt BT" w:hAnsi="Swis721 Lt BT"/>
          <w:lang w:val="pt-PT"/>
        </w:rPr>
        <w:t xml:space="preserve">Atribuição pelo INR de uma Menção Honrosa no âmbito do Prémio Concelho Mais Acessível. </w:t>
      </w:r>
    </w:p>
    <w:p w:rsidR="00F52F69" w:rsidRPr="00560BA4" w:rsidRDefault="00F52F69" w:rsidP="00F52F69">
      <w:pPr>
        <w:pStyle w:val="PargrafodaLista"/>
        <w:spacing w:before="120" w:after="120"/>
        <w:ind w:left="993"/>
        <w:jc w:val="both"/>
        <w:rPr>
          <w:rFonts w:ascii="Swis721 Lt BT" w:hAnsi="Swis721 Lt BT"/>
          <w:lang w:val="pt-PT"/>
        </w:rPr>
      </w:pP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6" w:name="_Toc416421690"/>
      <w:r w:rsidRPr="00133262">
        <w:rPr>
          <w:smallCaps w:val="0"/>
          <w:sz w:val="24"/>
          <w:lang w:val="pt-PT"/>
        </w:rPr>
        <w:lastRenderedPageBreak/>
        <w:t>Saneamento</w:t>
      </w:r>
      <w:bookmarkEnd w:id="16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Obra da rede de drenagem de águas pluviais da Rua de Alqueidão, Rua Frederico Cerveira e Av. Manuel da Maia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Acompanhamento da execução em parceria com a </w:t>
      </w:r>
      <w:proofErr w:type="spellStart"/>
      <w:r w:rsidRPr="00560BA4">
        <w:rPr>
          <w:rFonts w:ascii="Swis721 Lt BT" w:hAnsi="Swis721 Lt BT"/>
          <w:lang w:val="pt-PT"/>
        </w:rPr>
        <w:t>AdRA</w:t>
      </w:r>
      <w:proofErr w:type="spellEnd"/>
      <w:r w:rsidRPr="00560BA4">
        <w:rPr>
          <w:rFonts w:ascii="Swis721 Lt BT" w:hAnsi="Swis721 Lt BT"/>
          <w:lang w:val="pt-PT"/>
        </w:rPr>
        <w:t xml:space="preserve"> dos projetos de saneamento básico (águas residuais e pluviais) da Gafanha da Nazaré e da Zon</w:t>
      </w:r>
      <w:r w:rsidR="008E58BA">
        <w:rPr>
          <w:rFonts w:ascii="Swis721 Lt BT" w:hAnsi="Swis721 Lt BT"/>
          <w:lang w:val="pt-PT"/>
        </w:rPr>
        <w:t>a Industrial da Mota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Monitorização e acompanhamento da atividade da empresa </w:t>
      </w:r>
      <w:proofErr w:type="spellStart"/>
      <w:r w:rsidRPr="00560BA4">
        <w:rPr>
          <w:rFonts w:ascii="Swis721 Lt BT" w:hAnsi="Swis721 Lt BT"/>
          <w:lang w:val="pt-PT"/>
        </w:rPr>
        <w:t>A</w:t>
      </w:r>
      <w:r w:rsidR="008E58BA">
        <w:rPr>
          <w:rFonts w:ascii="Swis721 Lt BT" w:hAnsi="Swis721 Lt BT"/>
          <w:lang w:val="pt-PT"/>
        </w:rPr>
        <w:t>dRA</w:t>
      </w:r>
      <w:proofErr w:type="spellEnd"/>
      <w:r w:rsidR="008E58BA">
        <w:rPr>
          <w:rFonts w:ascii="Swis721 Lt BT" w:hAnsi="Swis721 Lt BT"/>
          <w:lang w:val="pt-PT"/>
        </w:rPr>
        <w:t xml:space="preserve"> – Águas da Região de Aveiro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Acompanhamento da gestão do sistema de sane</w:t>
      </w:r>
      <w:r w:rsidR="008E58BA">
        <w:rPr>
          <w:rFonts w:ascii="Swis721 Lt BT" w:hAnsi="Swis721 Lt BT"/>
          <w:lang w:val="pt-PT"/>
        </w:rPr>
        <w:t>amento básico em alta da SIMRIA</w:t>
      </w: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7" w:name="_Toc416421691"/>
      <w:r w:rsidRPr="00133262">
        <w:rPr>
          <w:smallCaps w:val="0"/>
          <w:sz w:val="24"/>
          <w:lang w:val="pt-PT"/>
        </w:rPr>
        <w:t>Abastecimento de água</w:t>
      </w:r>
      <w:bookmarkEnd w:id="17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Acompanhamento da execução </w:t>
      </w:r>
      <w:r w:rsidR="00EC3835">
        <w:rPr>
          <w:rFonts w:ascii="Swis721 Lt BT" w:hAnsi="Swis721 Lt BT"/>
          <w:lang w:val="pt-PT"/>
        </w:rPr>
        <w:t>d</w:t>
      </w:r>
      <w:r w:rsidRPr="00560BA4">
        <w:rPr>
          <w:rFonts w:ascii="Swis721 Lt BT" w:hAnsi="Swis721 Lt BT"/>
          <w:lang w:val="pt-PT"/>
        </w:rPr>
        <w:t>a obra do Carvoeiro e Depósito Apoiados</w:t>
      </w:r>
      <w:r w:rsidR="008E58BA">
        <w:rPr>
          <w:rFonts w:ascii="Swis721 Lt BT" w:hAnsi="Swis721 Lt BT"/>
          <w:lang w:val="pt-PT"/>
        </w:rPr>
        <w:t xml:space="preserve"> na Gafanha da Nazaré</w:t>
      </w:r>
    </w:p>
    <w:p w:rsidR="00204EF7" w:rsidRPr="00560BA4" w:rsidRDefault="00EC3835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Monitorização e acompanhamento</w:t>
      </w:r>
      <w:r w:rsidR="00204EF7" w:rsidRPr="00560BA4">
        <w:rPr>
          <w:rFonts w:ascii="Swis721 Lt BT" w:hAnsi="Swis721 Lt BT"/>
          <w:lang w:val="pt-PT"/>
        </w:rPr>
        <w:t xml:space="preserve"> da obra da </w:t>
      </w:r>
      <w:proofErr w:type="spellStart"/>
      <w:r w:rsidR="00204EF7" w:rsidRPr="00560BA4">
        <w:rPr>
          <w:rFonts w:ascii="Swis721 Lt BT" w:hAnsi="Swis721 Lt BT"/>
          <w:lang w:val="pt-PT"/>
        </w:rPr>
        <w:t>AdRA</w:t>
      </w:r>
      <w:proofErr w:type="spellEnd"/>
    </w:p>
    <w:p w:rsidR="00204EF7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Reforços</w:t>
      </w:r>
      <w:r w:rsidR="00EC3835">
        <w:rPr>
          <w:rFonts w:ascii="Swis721 Lt BT" w:hAnsi="Swis721 Lt BT"/>
          <w:lang w:val="pt-PT"/>
        </w:rPr>
        <w:t xml:space="preserve"> de rede</w:t>
      </w:r>
      <w:r w:rsidRPr="00560BA4">
        <w:rPr>
          <w:rFonts w:ascii="Swis721 Lt BT" w:hAnsi="Swis721 Lt BT"/>
          <w:lang w:val="pt-PT"/>
        </w:rPr>
        <w:t xml:space="preserve"> em alguns arruamentos da Gafanha da Nazaré</w:t>
      </w:r>
    </w:p>
    <w:p w:rsidR="00EC3835" w:rsidRPr="00560BA4" w:rsidRDefault="00EC3835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Substituição e racionamento de contadores nos jardins públicos</w:t>
      </w: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8" w:name="_Toc416421692"/>
      <w:r w:rsidRPr="00133262">
        <w:rPr>
          <w:smallCaps w:val="0"/>
          <w:sz w:val="24"/>
          <w:lang w:val="pt-PT"/>
        </w:rPr>
        <w:t>Resíduos Sólidos Urbanos</w:t>
      </w:r>
      <w:bookmarkEnd w:id="18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Acompanhamento da gestão do ECOCENTRO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Acompanhamento</w:t>
      </w:r>
      <w:r w:rsidR="00EC3835">
        <w:rPr>
          <w:rFonts w:ascii="Swis721 Lt BT" w:hAnsi="Swis721 Lt BT"/>
          <w:lang w:val="pt-PT"/>
        </w:rPr>
        <w:t>,</w:t>
      </w:r>
      <w:r w:rsidRPr="00560BA4">
        <w:rPr>
          <w:rFonts w:ascii="Swis721 Lt BT" w:hAnsi="Swis721 Lt BT"/>
          <w:lang w:val="pt-PT"/>
        </w:rPr>
        <w:t xml:space="preserve"> exigente</w:t>
      </w:r>
      <w:r w:rsidR="00EC3835">
        <w:rPr>
          <w:rFonts w:ascii="Swis721 Lt BT" w:hAnsi="Swis721 Lt BT"/>
          <w:lang w:val="pt-PT"/>
        </w:rPr>
        <w:t>,</w:t>
      </w:r>
      <w:r w:rsidRPr="00560BA4">
        <w:rPr>
          <w:rFonts w:ascii="Swis721 Lt BT" w:hAnsi="Swis721 Lt BT"/>
          <w:lang w:val="pt-PT"/>
        </w:rPr>
        <w:t xml:space="preserve"> da operação do concessionário para a gestão dos Resíduos Sólidos Urbanos (RSU) e limpeza urbana do Município (SUMA);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Acompanhamento da gestão dos Ecopontos pela ERSUC.</w:t>
      </w:r>
    </w:p>
    <w:p w:rsidR="00204EF7" w:rsidRPr="00133262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19" w:name="_Toc416421693"/>
      <w:r w:rsidRPr="00133262">
        <w:rPr>
          <w:smallCaps w:val="0"/>
          <w:sz w:val="24"/>
          <w:lang w:val="pt-PT"/>
        </w:rPr>
        <w:t>Proteção do meio ambiente</w:t>
      </w:r>
      <w:bookmarkEnd w:id="19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Manutenção dos jardins e espaços verdes</w:t>
      </w:r>
    </w:p>
    <w:p w:rsidR="00204EF7" w:rsidRPr="00560BA4" w:rsidRDefault="00EC3835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 xml:space="preserve">Operações de Conservação/alteração </w:t>
      </w:r>
      <w:r w:rsidR="00204EF7" w:rsidRPr="00560BA4">
        <w:rPr>
          <w:rFonts w:ascii="Swis721 Lt BT" w:hAnsi="Swis721 Lt BT"/>
          <w:lang w:val="pt-PT"/>
        </w:rPr>
        <w:t>dos jardins do Município e</w:t>
      </w:r>
      <w:r w:rsidR="008E58BA">
        <w:rPr>
          <w:rFonts w:ascii="Swis721 Lt BT" w:hAnsi="Swis721 Lt BT"/>
          <w:lang w:val="pt-PT"/>
        </w:rPr>
        <w:t xml:space="preserve"> manutenção de Parques Infantis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Acompanhamento e cogestão com a </w:t>
      </w:r>
      <w:proofErr w:type="spellStart"/>
      <w:r w:rsidRPr="00560BA4">
        <w:rPr>
          <w:rFonts w:ascii="Swis721 Lt BT" w:hAnsi="Swis721 Lt BT"/>
          <w:lang w:val="pt-PT"/>
        </w:rPr>
        <w:t>ARHCentro</w:t>
      </w:r>
      <w:proofErr w:type="spellEnd"/>
      <w:r w:rsidRPr="00560BA4">
        <w:rPr>
          <w:rFonts w:ascii="Swis721 Lt BT" w:hAnsi="Swis721 Lt BT"/>
          <w:lang w:val="pt-PT"/>
        </w:rPr>
        <w:t xml:space="preserve"> / </w:t>
      </w:r>
      <w:proofErr w:type="spellStart"/>
      <w:r w:rsidRPr="00560BA4">
        <w:rPr>
          <w:rFonts w:ascii="Swis721 Lt BT" w:hAnsi="Swis721 Lt BT"/>
          <w:lang w:val="pt-PT"/>
        </w:rPr>
        <w:t>APAmbiente</w:t>
      </w:r>
      <w:proofErr w:type="spellEnd"/>
      <w:r w:rsidRPr="00560BA4">
        <w:rPr>
          <w:rFonts w:ascii="Swis721 Lt BT" w:hAnsi="Swis721 Lt BT"/>
          <w:lang w:val="pt-PT"/>
        </w:rPr>
        <w:t xml:space="preserve"> do processo de erosão costeira da Praia da Barra, acompanhamento das obras de reposiç</w:t>
      </w:r>
      <w:r w:rsidR="008E58BA">
        <w:rPr>
          <w:rFonts w:ascii="Swis721 Lt BT" w:hAnsi="Swis721 Lt BT"/>
          <w:lang w:val="pt-PT"/>
        </w:rPr>
        <w:t>ão de inertes na Praia da Barra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Limpeza dos sanitários das praias da Barra e Costa Nova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Acordos de Cooperação com as Associa</w:t>
      </w:r>
      <w:r w:rsidR="008E58BA">
        <w:rPr>
          <w:rFonts w:ascii="Swis721 Lt BT" w:hAnsi="Swis721 Lt BT"/>
          <w:lang w:val="pt-PT"/>
        </w:rPr>
        <w:t>ções de Escuteiros do Município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Protocolo de Cooperação entre a CMI, a Associação de Concecionários de Praia da Beira Litoral; a Associação de Salvamento Aquático “</w:t>
      </w:r>
      <w:proofErr w:type="spellStart"/>
      <w:r w:rsidRPr="00560BA4">
        <w:rPr>
          <w:rFonts w:ascii="Swis721 Lt BT" w:hAnsi="Swis721 Lt BT"/>
          <w:lang w:val="pt-PT"/>
        </w:rPr>
        <w:t>Resgatílhavo</w:t>
      </w:r>
      <w:proofErr w:type="spellEnd"/>
      <w:r w:rsidRPr="00560BA4">
        <w:rPr>
          <w:rFonts w:ascii="Swis721 Lt BT" w:hAnsi="Swis721 Lt BT"/>
          <w:lang w:val="pt-PT"/>
        </w:rPr>
        <w:t>”, a APA e os Bombeiros Voluntários de Ílhavo;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Dinamização do projeto “</w:t>
      </w:r>
      <w:proofErr w:type="spellStart"/>
      <w:r w:rsidRPr="00560BA4">
        <w:rPr>
          <w:rFonts w:ascii="Swis721 Lt BT" w:hAnsi="Swis721 Lt BT"/>
          <w:i/>
          <w:lang w:val="pt-PT"/>
        </w:rPr>
        <w:t>Woodwatch</w:t>
      </w:r>
      <w:proofErr w:type="spellEnd"/>
      <w:r w:rsidRPr="00560BA4">
        <w:rPr>
          <w:rFonts w:ascii="Swis721 Lt BT" w:hAnsi="Swis721 Lt BT"/>
          <w:lang w:val="pt-PT"/>
        </w:rPr>
        <w:t xml:space="preserve"> – De Olho na Floresta”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Participação de algumas Escolas do Município no Projeto </w:t>
      </w:r>
      <w:proofErr w:type="spellStart"/>
      <w:r w:rsidRPr="00560BA4">
        <w:rPr>
          <w:rFonts w:ascii="Swis721 Lt BT" w:hAnsi="Swis721 Lt BT"/>
          <w:i/>
          <w:lang w:val="pt-PT"/>
        </w:rPr>
        <w:t>Coastwatch</w:t>
      </w:r>
      <w:proofErr w:type="spellEnd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Adesão do Município de Ílhavo ao “Pacto de Autarcas”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Dinamização de ações no âmbito da Semana da Biodiversidade</w:t>
      </w:r>
    </w:p>
    <w:p w:rsidR="00BC275A" w:rsidRDefault="003C01D8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5" type="#_x0000_t202" style="position:absolute;left:0;text-align:left;margin-left:423.2pt;margin-top:24.95pt;width:66.15pt;height:61.65pt;z-index:251664384;mso-height-percent:200;mso-height-percent:200;mso-width-relative:margin;mso-height-relative:margin" filled="f" stroked="f">
            <v:textbox style="mso-next-textbox:#_x0000_s1035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55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04EF7" w:rsidRPr="00560BA4">
        <w:rPr>
          <w:rFonts w:ascii="Swis721 Lt BT" w:hAnsi="Swis721 Lt BT"/>
          <w:lang w:val="pt-PT"/>
        </w:rPr>
        <w:t>Hastear da Bandeira Azul e Bandeira de “Praia Acessível” na</w:t>
      </w:r>
      <w:r w:rsidR="008E58BA">
        <w:rPr>
          <w:rFonts w:ascii="Swis721 Lt BT" w:hAnsi="Swis721 Lt BT"/>
          <w:lang w:val="pt-PT"/>
        </w:rPr>
        <w:t>s Praias da Costa Nova e Barra</w:t>
      </w:r>
    </w:p>
    <w:p w:rsidR="00BC275A" w:rsidRDefault="00BC275A">
      <w:pPr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br w:type="page"/>
      </w:r>
    </w:p>
    <w:p w:rsidR="00204EF7" w:rsidRDefault="00204EF7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20" w:name="_Toc416421694"/>
      <w:r w:rsidRPr="00133262">
        <w:rPr>
          <w:smallCaps w:val="0"/>
          <w:sz w:val="24"/>
          <w:lang w:val="pt-PT"/>
        </w:rPr>
        <w:lastRenderedPageBreak/>
        <w:t>Serviços Culturais, Recreativos e Religiosos</w:t>
      </w:r>
      <w:bookmarkEnd w:id="20"/>
    </w:p>
    <w:p w:rsidR="002E62C3" w:rsidRPr="002E62C3" w:rsidRDefault="002E62C3" w:rsidP="002E62C3">
      <w:pPr>
        <w:rPr>
          <w:lang w:val="pt-PT"/>
        </w:rPr>
      </w:pPr>
    </w:p>
    <w:p w:rsidR="00204EF7" w:rsidRPr="00133262" w:rsidRDefault="00204EF7" w:rsidP="00133262">
      <w:pPr>
        <w:pStyle w:val="Ttulo1"/>
        <w:numPr>
          <w:ilvl w:val="3"/>
          <w:numId w:val="36"/>
        </w:numPr>
        <w:ind w:left="1723" w:hanging="646"/>
        <w:rPr>
          <w:smallCaps w:val="0"/>
          <w:sz w:val="24"/>
          <w:lang w:val="pt-PT"/>
        </w:rPr>
      </w:pPr>
      <w:bookmarkStart w:id="21" w:name="_Toc416421695"/>
      <w:r w:rsidRPr="00133262">
        <w:rPr>
          <w:smallCaps w:val="0"/>
          <w:sz w:val="24"/>
          <w:lang w:val="pt-PT"/>
        </w:rPr>
        <w:t>Cultura</w:t>
      </w:r>
      <w:bookmarkEnd w:id="21"/>
    </w:p>
    <w:p w:rsidR="00204EF7" w:rsidRPr="00560BA4" w:rsidRDefault="00204EF7" w:rsidP="00204EF7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No Município que tem “O Mar por Tradição” e que se assume como a “Capital Portuguesa do Bacalhau”, constatamos que os interesses dos Ilhavenses pelas artes, teatro, poesia, e literatura, justificam a renovada aposta na valorização da História e Cultura das Gentes do Município de Ílhavo. A aposta na valorização das praias da Barra e Costa Nova, integradas na qualificação da Ria de Aveiro, bem como em equipamentos, e apoios concedidos, permitindo uma maior abrangência de atividades com vista consolidar o posicionamento do Município de Ílhavo num patamar elevado no que concerne a oferta da atividade cultural, recreativa e religiosa dinamizando as seguintes ações e projetos:   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Req</w:t>
      </w:r>
      <w:r w:rsidR="00ED2494">
        <w:rPr>
          <w:rFonts w:ascii="Swis721 Lt BT" w:hAnsi="Swis721 Lt BT"/>
          <w:lang w:val="pt-PT"/>
        </w:rPr>
        <w:t>ualificação da Capela da Ermida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Requalificação e Ampliação do Museu da Vista Alegre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Trabalhos de Manutenção do Navio Museu</w:t>
      </w:r>
      <w:r w:rsidR="00ED2494">
        <w:rPr>
          <w:rFonts w:ascii="Swis721 Lt BT" w:hAnsi="Swis721 Lt BT"/>
          <w:lang w:val="pt-PT"/>
        </w:rPr>
        <w:t xml:space="preserve"> Sto. André e do Museu Marítimo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Início da obra de reabilitação do Teatro da Vista Alegre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Construção de Edifí</w:t>
      </w:r>
      <w:r w:rsidR="00ED2494">
        <w:rPr>
          <w:rFonts w:ascii="Swis721 Lt BT" w:hAnsi="Swis721 Lt BT"/>
          <w:lang w:val="pt-PT"/>
        </w:rPr>
        <w:t>cio sociocultural da Costa Nova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Atribuição de subsídio pontual à Paróquia da Gafanha da Nazaré</w:t>
      </w:r>
    </w:p>
    <w:p w:rsidR="00204EF7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Apoio às Associações Culturais;  </w:t>
      </w:r>
    </w:p>
    <w:p w:rsidR="00ED2494" w:rsidRPr="00560BA4" w:rsidRDefault="00ED2494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>Festival Rádio Faneca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i/>
          <w:lang w:val="pt-PT"/>
        </w:rPr>
      </w:pPr>
      <w:r w:rsidRPr="00560BA4">
        <w:rPr>
          <w:rFonts w:ascii="Swis721 Lt BT" w:hAnsi="Swis721 Lt BT"/>
          <w:lang w:val="pt-PT"/>
        </w:rPr>
        <w:t xml:space="preserve">Inscrição do Museu Marítimo de Ílhavo no projeto Europeu </w:t>
      </w:r>
      <w:r w:rsidRPr="00560BA4">
        <w:rPr>
          <w:rFonts w:ascii="Swis721 Lt BT" w:hAnsi="Swis721 Lt BT"/>
          <w:i/>
          <w:lang w:val="pt-PT"/>
        </w:rPr>
        <w:t>“</w:t>
      </w:r>
      <w:proofErr w:type="spellStart"/>
      <w:r w:rsidRPr="00560BA4">
        <w:rPr>
          <w:rFonts w:ascii="Swis721 Lt BT" w:hAnsi="Swis721 Lt BT"/>
          <w:i/>
          <w:lang w:val="pt-PT"/>
        </w:rPr>
        <w:t>Salted</w:t>
      </w:r>
      <w:proofErr w:type="spellEnd"/>
      <w:r w:rsidRPr="00560BA4">
        <w:rPr>
          <w:rFonts w:ascii="Swis721 Lt BT" w:hAnsi="Swis721 Lt BT"/>
          <w:i/>
          <w:lang w:val="pt-PT"/>
        </w:rPr>
        <w:t xml:space="preserve"> </w:t>
      </w:r>
      <w:proofErr w:type="spellStart"/>
      <w:r w:rsidRPr="00560BA4">
        <w:rPr>
          <w:rFonts w:ascii="Swis721 Lt BT" w:hAnsi="Swis721 Lt BT"/>
          <w:i/>
          <w:lang w:val="pt-PT"/>
        </w:rPr>
        <w:t>Fish</w:t>
      </w:r>
      <w:proofErr w:type="spellEnd"/>
      <w:r w:rsidRPr="00560BA4">
        <w:rPr>
          <w:rFonts w:ascii="Swis721 Lt BT" w:hAnsi="Swis721 Lt BT"/>
          <w:i/>
          <w:lang w:val="pt-PT"/>
        </w:rPr>
        <w:t xml:space="preserve"> </w:t>
      </w:r>
      <w:proofErr w:type="spellStart"/>
      <w:r w:rsidRPr="00560BA4">
        <w:rPr>
          <w:rFonts w:ascii="Swis721 Lt BT" w:hAnsi="Swis721 Lt BT"/>
          <w:i/>
          <w:lang w:val="pt-PT"/>
        </w:rPr>
        <w:t>Museum</w:t>
      </w:r>
      <w:proofErr w:type="spellEnd"/>
      <w:r w:rsidRPr="00560BA4">
        <w:rPr>
          <w:rFonts w:ascii="Swis721 Lt BT" w:hAnsi="Swis721 Lt BT"/>
          <w:i/>
          <w:lang w:val="pt-PT"/>
        </w:rPr>
        <w:t>”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Comemoração dos 500 anos da Outorga do Foral Manuelino de Ílhavo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Festival de Teatro do Município de Ílhavo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Protocolo de Cedência temporário do Espólio Documental dos Estaleiros de Viana do Castelo;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Dinamiz</w:t>
      </w:r>
      <w:r w:rsidR="00ED2494">
        <w:rPr>
          <w:rFonts w:ascii="Swis721 Lt BT" w:hAnsi="Swis721 Lt BT"/>
          <w:lang w:val="pt-PT"/>
        </w:rPr>
        <w:t>ação do concurso ílhavo a Ler +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Realizaç</w:t>
      </w:r>
      <w:r w:rsidR="00ED2494">
        <w:rPr>
          <w:rFonts w:ascii="Swis721 Lt BT" w:hAnsi="Swis721 Lt BT"/>
          <w:lang w:val="pt-PT"/>
        </w:rPr>
        <w:t>ão das Marchas Sanjoaninas 2014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Festa da Vista Alegre em honra da N. Sra. Da Penha de França, co</w:t>
      </w:r>
      <w:r w:rsidR="00ED2494">
        <w:rPr>
          <w:rFonts w:ascii="Swis721 Lt BT" w:hAnsi="Swis721 Lt BT"/>
          <w:lang w:val="pt-PT"/>
        </w:rPr>
        <w:t xml:space="preserve">laboração do Município com </w:t>
      </w:r>
      <w:proofErr w:type="gramStart"/>
      <w:r w:rsidR="00ED2494">
        <w:rPr>
          <w:rFonts w:ascii="Swis721 Lt BT" w:hAnsi="Swis721 Lt BT"/>
          <w:lang w:val="pt-PT"/>
        </w:rPr>
        <w:t>a VA</w:t>
      </w:r>
      <w:proofErr w:type="gramEnd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Cerimónia Evocativa do Centenário</w:t>
      </w:r>
      <w:r w:rsidR="00ED2494">
        <w:rPr>
          <w:rFonts w:ascii="Swis721 Lt BT" w:hAnsi="Swis721 Lt BT"/>
          <w:lang w:val="pt-PT"/>
        </w:rPr>
        <w:t xml:space="preserve"> da 1.ª Grande Guerra 1914-2014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de eventos nos Centros Culturais de Ílhavo e Gafanha da Nazaré.</w:t>
      </w:r>
    </w:p>
    <w:p w:rsidR="00204EF7" w:rsidRPr="00133262" w:rsidRDefault="00204EF7" w:rsidP="00133262">
      <w:pPr>
        <w:pStyle w:val="Ttulo1"/>
        <w:numPr>
          <w:ilvl w:val="3"/>
          <w:numId w:val="36"/>
        </w:numPr>
        <w:ind w:left="1723" w:hanging="646"/>
        <w:rPr>
          <w:smallCaps w:val="0"/>
          <w:sz w:val="24"/>
          <w:lang w:val="pt-PT"/>
        </w:rPr>
      </w:pPr>
      <w:bookmarkStart w:id="22" w:name="_Toc416421696"/>
      <w:r w:rsidRPr="00133262">
        <w:rPr>
          <w:smallCaps w:val="0"/>
          <w:sz w:val="24"/>
          <w:lang w:val="pt-PT"/>
        </w:rPr>
        <w:t>Desporto, Recreio e Lazer</w:t>
      </w:r>
      <w:bookmarkEnd w:id="22"/>
    </w:p>
    <w:p w:rsidR="00204EF7" w:rsidRPr="00560BA4" w:rsidRDefault="003C01D8" w:rsidP="00204EF7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6" type="#_x0000_t202" style="position:absolute;left:0;text-align:left;margin-left:423.2pt;margin-top:82.75pt;width:66.15pt;height:61.65pt;z-index:251665408;mso-height-percent:200;mso-height-percent:200;mso-width-relative:margin;mso-height-relative:margin" filled="f" stroked="f">
            <v:textbox style="mso-next-textbox:#_x0000_s1036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63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04EF7" w:rsidRPr="00560BA4">
        <w:rPr>
          <w:rFonts w:ascii="Swis721 Lt BT" w:hAnsi="Swis721 Lt BT"/>
          <w:lang w:val="pt-PT"/>
        </w:rPr>
        <w:t>A promoção da adoção de hábitos de vida saudáveis é uma aposta do Município na área do desporto que tem vindo a ganhar adeptos nas mais distintas modalidades. O Município de Ílhavo concretizou um conjunto de investimentos em equipamentos desportivos, e mantém a conceção de significativos apoios às diferentes Associações desportivas, com vista a assegurar a sua atividade, garantindo assim a disponibilização de uma multiplicidade de modalidades desportivas aos diferentes grupos etários de atletas e público em geral. Nesse sentido a CM de Ílhavo desenvolveu as seguintes ações: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lastRenderedPageBreak/>
        <w:t>Abertura e dinamizaç</w:t>
      </w:r>
      <w:r w:rsidR="008E58BA">
        <w:rPr>
          <w:rFonts w:ascii="Swis721 Lt BT" w:hAnsi="Swis721 Lt BT"/>
          <w:lang w:val="pt-PT"/>
        </w:rPr>
        <w:t>ão da Escola Municipal de Ténis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Manutenção das Piscinas e Pavilhões</w:t>
      </w:r>
      <w:r w:rsidR="008E58BA">
        <w:rPr>
          <w:rFonts w:ascii="Swis721 Lt BT" w:hAnsi="Swis721 Lt BT"/>
          <w:lang w:val="pt-PT"/>
        </w:rPr>
        <w:t xml:space="preserve"> Desportivos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Celebração de Acordos de Cooperação e Contratos de Desenvolvimento Desportivo com as Associações do Município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Programa Municipal “Férias Divert</w:t>
      </w:r>
      <w:r w:rsidR="008E58BA">
        <w:rPr>
          <w:rFonts w:ascii="Swis721 Lt BT" w:hAnsi="Swis721 Lt BT"/>
          <w:lang w:val="pt-PT"/>
        </w:rPr>
        <w:t>idas Verão 2014” Páscoa e Natal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da I Mini Maratona Museu Marítimo de Ílhavo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da 1ª Corrida Popular da Costa Nova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da Semana Náutica em colaboração com o Fórum Náutico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Participação na organização da 3.ª Corrida Solidária da BOSCH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Dinamização da Escola Municipal de Natação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Dinamização do Programa Municipal “Desporto para Todos”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da VI Semana Náutica em colaboração com o Fórum Náutico (inclui Travessia da Ria a Nado)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dos Sábados Divertidos Náuticos</w:t>
      </w:r>
    </w:p>
    <w:p w:rsidR="00B20152" w:rsidRPr="0034131C" w:rsidRDefault="00204EF7" w:rsidP="0034131C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34131C">
        <w:rPr>
          <w:rFonts w:ascii="Swis721 Lt BT" w:hAnsi="Swis721 Lt BT"/>
          <w:lang w:val="pt-PT"/>
        </w:rPr>
        <w:t>Dinamização do concurso de fotografia “Olhos sobre o Mar”</w:t>
      </w:r>
    </w:p>
    <w:p w:rsidR="00204EF7" w:rsidRPr="00560BA4" w:rsidRDefault="00204EF7" w:rsidP="00133262">
      <w:pPr>
        <w:pStyle w:val="Ttulo1"/>
        <w:numPr>
          <w:ilvl w:val="2"/>
          <w:numId w:val="36"/>
        </w:numPr>
        <w:ind w:left="1225" w:hanging="505"/>
        <w:rPr>
          <w:lang w:val="pt-PT"/>
        </w:rPr>
      </w:pPr>
      <w:bookmarkStart w:id="23" w:name="_Toc416421697"/>
      <w:r w:rsidRPr="00133262">
        <w:rPr>
          <w:smallCaps w:val="0"/>
          <w:sz w:val="24"/>
          <w:lang w:val="pt-PT"/>
        </w:rPr>
        <w:t>Outras atividades Cívicas</w:t>
      </w:r>
      <w:bookmarkEnd w:id="23"/>
    </w:p>
    <w:p w:rsidR="00204EF7" w:rsidRPr="00560BA4" w:rsidRDefault="00204EF7" w:rsidP="00204EF7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Na área da Juventude, ocupação de tempos livres e emprego, foram desenvolvidas um conjunto alargado de atividades, verificando-se um enfoque maior no que respeita ao empreendedorismo bem como o desenvolvimento de ações de capacitação para a promoção de mecanismos eficientes de procura de emprego através </w:t>
      </w:r>
      <w:proofErr w:type="gramStart"/>
      <w:r w:rsidRPr="00560BA4">
        <w:rPr>
          <w:rFonts w:ascii="Swis721 Lt BT" w:hAnsi="Swis721 Lt BT"/>
          <w:lang w:val="pt-PT"/>
        </w:rPr>
        <w:t>da</w:t>
      </w:r>
      <w:proofErr w:type="gramEnd"/>
      <w:r w:rsidRPr="00560BA4">
        <w:rPr>
          <w:rFonts w:ascii="Swis721 Lt BT" w:hAnsi="Swis721 Lt BT"/>
          <w:lang w:val="pt-PT"/>
        </w:rPr>
        <w:t>: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do Programa Municipal de</w:t>
      </w:r>
      <w:r w:rsidR="008E58BA">
        <w:rPr>
          <w:rFonts w:ascii="Swis721 Lt BT" w:hAnsi="Swis721 Lt BT"/>
          <w:lang w:val="pt-PT"/>
        </w:rPr>
        <w:t xml:space="preserve"> Bolsas de Estágios de Trabalho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Programa Municipal de Ocupa</w:t>
      </w:r>
      <w:r w:rsidR="008E58BA">
        <w:rPr>
          <w:rFonts w:ascii="Swis721 Lt BT" w:hAnsi="Swis721 Lt BT"/>
          <w:lang w:val="pt-PT"/>
        </w:rPr>
        <w:t>ção de Tempos Livres PMOTL 2014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Apoio às Inst</w:t>
      </w:r>
      <w:r w:rsidR="008E58BA">
        <w:rPr>
          <w:rFonts w:ascii="Swis721 Lt BT" w:hAnsi="Swis721 Lt BT"/>
          <w:lang w:val="pt-PT"/>
        </w:rPr>
        <w:t>ituições de Jovens do Município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do Seminário “Passos para a Criação da sua Empresa”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Organização de</w:t>
      </w:r>
      <w:r w:rsidR="008E58BA">
        <w:rPr>
          <w:rFonts w:ascii="Swis721 Lt BT" w:hAnsi="Swis721 Lt BT"/>
          <w:lang w:val="pt-PT"/>
        </w:rPr>
        <w:t xml:space="preserve"> sessão de </w:t>
      </w:r>
      <w:proofErr w:type="spellStart"/>
      <w:r w:rsidR="008E58BA" w:rsidRPr="008E58BA">
        <w:rPr>
          <w:rFonts w:ascii="Swis721 Lt BT" w:hAnsi="Swis721 Lt BT"/>
          <w:i/>
          <w:lang w:val="pt-PT"/>
        </w:rPr>
        <w:t>Coaching</w:t>
      </w:r>
      <w:proofErr w:type="spellEnd"/>
      <w:r w:rsidR="008E58BA">
        <w:rPr>
          <w:rFonts w:ascii="Swis721 Lt BT" w:hAnsi="Swis721 Lt BT"/>
          <w:lang w:val="pt-PT"/>
        </w:rPr>
        <w:t xml:space="preserve"> e </w:t>
      </w:r>
      <w:proofErr w:type="spellStart"/>
      <w:r w:rsidR="008E58BA" w:rsidRPr="008E58BA">
        <w:rPr>
          <w:rFonts w:ascii="Swis721 Lt BT" w:hAnsi="Swis721 Lt BT"/>
          <w:i/>
          <w:lang w:val="pt-PT"/>
        </w:rPr>
        <w:t>Mentoring</w:t>
      </w:r>
      <w:proofErr w:type="spellEnd"/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VIII Concurso </w:t>
      </w:r>
      <w:proofErr w:type="spellStart"/>
      <w:r w:rsidRPr="008E58BA">
        <w:rPr>
          <w:rFonts w:ascii="Swis721 Lt BT" w:hAnsi="Swis721 Lt BT"/>
          <w:i/>
          <w:lang w:val="pt-PT"/>
        </w:rPr>
        <w:t>Hip</w:t>
      </w:r>
      <w:proofErr w:type="spellEnd"/>
      <w:r w:rsidRPr="008E58BA">
        <w:rPr>
          <w:rFonts w:ascii="Swis721 Lt BT" w:hAnsi="Swis721 Lt BT"/>
          <w:i/>
          <w:lang w:val="pt-PT"/>
        </w:rPr>
        <w:t xml:space="preserve"> </w:t>
      </w:r>
      <w:proofErr w:type="spellStart"/>
      <w:r w:rsidRPr="008E58BA">
        <w:rPr>
          <w:rFonts w:ascii="Swis721 Lt BT" w:hAnsi="Swis721 Lt BT"/>
          <w:i/>
          <w:lang w:val="pt-PT"/>
        </w:rPr>
        <w:t>Hop</w:t>
      </w:r>
      <w:proofErr w:type="spellEnd"/>
      <w:r w:rsidR="008E58BA">
        <w:rPr>
          <w:rFonts w:ascii="Swis721 Lt BT" w:hAnsi="Swis721 Lt BT"/>
          <w:lang w:val="pt-PT"/>
        </w:rPr>
        <w:t xml:space="preserve"> Dance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Cerimónia de Entrega de Material Ortopédico resultan</w:t>
      </w:r>
      <w:r w:rsidR="008E58BA">
        <w:rPr>
          <w:rFonts w:ascii="Swis721 Lt BT" w:hAnsi="Swis721 Lt BT"/>
          <w:lang w:val="pt-PT"/>
        </w:rPr>
        <w:t>te da campanha “Tampinha Amiga”</w:t>
      </w:r>
    </w:p>
    <w:p w:rsidR="00204EF7" w:rsidRPr="00560BA4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Adesão do Município de Ílhavo à campan</w:t>
      </w:r>
      <w:r w:rsidR="008E58BA">
        <w:rPr>
          <w:rFonts w:ascii="Swis721 Lt BT" w:hAnsi="Swis721 Lt BT"/>
          <w:lang w:val="pt-PT"/>
        </w:rPr>
        <w:t>ha mundial “Acendam a Luz Azul”</w:t>
      </w:r>
    </w:p>
    <w:p w:rsidR="00204EF7" w:rsidRDefault="00204EF7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Realizaçã</w:t>
      </w:r>
      <w:r w:rsidR="008E58BA">
        <w:rPr>
          <w:rFonts w:ascii="Swis721 Lt BT" w:hAnsi="Swis721 Lt BT"/>
          <w:lang w:val="pt-PT"/>
        </w:rPr>
        <w:t>o da Semana Jovem</w:t>
      </w:r>
    </w:p>
    <w:p w:rsidR="00BC275A" w:rsidRPr="00560BA4" w:rsidRDefault="00BC275A" w:rsidP="00BC275A">
      <w:pPr>
        <w:pStyle w:val="PargrafodaLista"/>
        <w:spacing w:before="120" w:after="120"/>
        <w:ind w:left="993"/>
        <w:jc w:val="both"/>
        <w:rPr>
          <w:rFonts w:ascii="Swis721 Lt BT" w:hAnsi="Swis721 Lt BT"/>
          <w:lang w:val="pt-PT"/>
        </w:rPr>
      </w:pPr>
    </w:p>
    <w:p w:rsidR="00F76BD9" w:rsidRPr="00560BA4" w:rsidRDefault="00296232" w:rsidP="00133262">
      <w:pPr>
        <w:pStyle w:val="Ttulo1"/>
        <w:numPr>
          <w:ilvl w:val="1"/>
          <w:numId w:val="36"/>
        </w:numPr>
        <w:ind w:left="788" w:hanging="431"/>
        <w:rPr>
          <w:sz w:val="24"/>
          <w:lang w:val="pt-PT"/>
        </w:rPr>
      </w:pPr>
      <w:bookmarkStart w:id="24" w:name="_Toc416421698"/>
      <w:r w:rsidRPr="00560BA4">
        <w:rPr>
          <w:sz w:val="24"/>
          <w:lang w:val="pt-PT"/>
        </w:rPr>
        <w:t>Função Económica</w:t>
      </w:r>
      <w:bookmarkEnd w:id="24"/>
    </w:p>
    <w:p w:rsidR="00D11A8F" w:rsidRDefault="003C01D8" w:rsidP="00CD223E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7" type="#_x0000_t202" style="position:absolute;left:0;text-align:left;margin-left:423.9pt;margin-top:104.95pt;width:66.15pt;height:61.65pt;z-index:251666432;mso-height-percent:200;mso-height-percent:200;mso-width-relative:margin;mso-height-relative:margin" filled="f" stroked="f">
            <v:textbox style="mso-next-textbox:#_x0000_s1037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72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11A8F" w:rsidRPr="00560BA4">
        <w:rPr>
          <w:rFonts w:ascii="Swis721 Lt BT" w:hAnsi="Swis721 Lt BT"/>
          <w:lang w:val="pt-PT"/>
        </w:rPr>
        <w:t xml:space="preserve">O dinamismo do Município de Ílhavo está </w:t>
      </w:r>
      <w:r w:rsidR="00E54D2D" w:rsidRPr="00560BA4">
        <w:rPr>
          <w:rFonts w:ascii="Swis721 Lt BT" w:hAnsi="Swis721 Lt BT"/>
          <w:lang w:val="pt-PT"/>
        </w:rPr>
        <w:t xml:space="preserve">também </w:t>
      </w:r>
      <w:r w:rsidR="00D11A8F" w:rsidRPr="00560BA4">
        <w:rPr>
          <w:rFonts w:ascii="Swis721 Lt BT" w:hAnsi="Swis721 Lt BT"/>
          <w:lang w:val="pt-PT"/>
        </w:rPr>
        <w:t xml:space="preserve">depende do desempenho do tecido empresarial aqui sedeado. A atratividade do nosso Município para a fixação de novas empresas está associada à localização geográfica privilegiada, à estrutura logística </w:t>
      </w:r>
      <w:r w:rsidR="00F37458" w:rsidRPr="00560BA4">
        <w:rPr>
          <w:rFonts w:ascii="Swis721 Lt BT" w:hAnsi="Swis721 Lt BT"/>
          <w:lang w:val="pt-PT"/>
        </w:rPr>
        <w:t>já instalada</w:t>
      </w:r>
      <w:r w:rsidR="00D11A8F" w:rsidRPr="00560BA4">
        <w:rPr>
          <w:rFonts w:ascii="Swis721 Lt BT" w:hAnsi="Swis721 Lt BT"/>
          <w:lang w:val="pt-PT"/>
        </w:rPr>
        <w:t xml:space="preserve">, em que a interligação entre os diferentes tipos de transporte - marítimo, terrestre e ferroviário, se afigura como uma mais-valia na criação de riqueza e emprego. Estes fatores justificam a </w:t>
      </w:r>
      <w:r w:rsidR="00F37458" w:rsidRPr="00560BA4">
        <w:rPr>
          <w:rFonts w:ascii="Swis721 Lt BT" w:hAnsi="Swis721 Lt BT"/>
          <w:lang w:val="pt-PT"/>
        </w:rPr>
        <w:t>contínua aposta na capacidade inovadora, com vista a proporcionar as condições mais atrativas para os agentes económicos. Nesse sentido, a Câmara Municipal dinamizou um conjunto de projetos, nomeadamente:</w:t>
      </w:r>
      <w:r w:rsidR="00D11A8F" w:rsidRPr="00560BA4">
        <w:rPr>
          <w:rFonts w:ascii="Swis721 Lt BT" w:hAnsi="Swis721 Lt BT"/>
          <w:lang w:val="pt-PT"/>
        </w:rPr>
        <w:t xml:space="preserve">    </w:t>
      </w:r>
    </w:p>
    <w:p w:rsidR="00BC275A" w:rsidRPr="00560BA4" w:rsidRDefault="00BC275A" w:rsidP="00CD223E">
      <w:pPr>
        <w:jc w:val="both"/>
        <w:rPr>
          <w:rFonts w:ascii="Swis721 Lt BT" w:hAnsi="Swis721 Lt BT"/>
          <w:lang w:val="pt-PT"/>
        </w:rPr>
      </w:pPr>
    </w:p>
    <w:p w:rsidR="00D11A8F" w:rsidRDefault="00D11A8F" w:rsidP="00133262">
      <w:pPr>
        <w:pStyle w:val="Ttulo1"/>
        <w:numPr>
          <w:ilvl w:val="2"/>
          <w:numId w:val="36"/>
        </w:numPr>
        <w:ind w:left="1225" w:hanging="505"/>
        <w:rPr>
          <w:smallCaps w:val="0"/>
          <w:sz w:val="24"/>
          <w:lang w:val="pt-PT"/>
        </w:rPr>
      </w:pPr>
      <w:bookmarkStart w:id="25" w:name="_Toc416421699"/>
      <w:r w:rsidRPr="00133262">
        <w:rPr>
          <w:smallCaps w:val="0"/>
          <w:sz w:val="24"/>
          <w:lang w:val="pt-PT"/>
        </w:rPr>
        <w:lastRenderedPageBreak/>
        <w:t>Indústria e Energia</w:t>
      </w:r>
      <w:bookmarkEnd w:id="25"/>
    </w:p>
    <w:p w:rsidR="002E62C3" w:rsidRPr="0034131C" w:rsidRDefault="0034131C" w:rsidP="0034131C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34131C">
        <w:rPr>
          <w:rFonts w:ascii="Swis721 Lt BT" w:hAnsi="Swis721 Lt BT"/>
          <w:lang w:val="pt-PT"/>
        </w:rPr>
        <w:t>ECOMARE – acompanhamento da sua construção pagamento da</w:t>
      </w:r>
      <w:r w:rsidR="00BC275A">
        <w:rPr>
          <w:rFonts w:ascii="Swis721 Lt BT" w:hAnsi="Swis721 Lt BT"/>
          <w:lang w:val="pt-PT"/>
        </w:rPr>
        <w:t xml:space="preserve"> primeira prestação do protocolo</w:t>
      </w:r>
      <w:r w:rsidR="008E58BA">
        <w:rPr>
          <w:rFonts w:ascii="Swis721 Lt BT" w:hAnsi="Swis721 Lt BT"/>
          <w:lang w:val="pt-PT"/>
        </w:rPr>
        <w:t>.</w:t>
      </w:r>
    </w:p>
    <w:p w:rsidR="00D11A8F" w:rsidRPr="00560BA4" w:rsidRDefault="00D11A8F" w:rsidP="00BC275A">
      <w:pPr>
        <w:pStyle w:val="Ttulo1"/>
        <w:numPr>
          <w:ilvl w:val="2"/>
          <w:numId w:val="36"/>
        </w:numPr>
        <w:rPr>
          <w:lang w:val="pt-PT"/>
        </w:rPr>
      </w:pPr>
      <w:bookmarkStart w:id="26" w:name="_Toc416421700"/>
      <w:r w:rsidRPr="00133262">
        <w:rPr>
          <w:smallCaps w:val="0"/>
          <w:sz w:val="24"/>
          <w:lang w:val="pt-PT"/>
        </w:rPr>
        <w:t>Transportes e Comunicação</w:t>
      </w:r>
      <w:bookmarkEnd w:id="26"/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Construção da Via de Acesso ao Parque de Ciência e Inovação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Reabilitação do Ponte da Vista </w:t>
      </w:r>
      <w:r w:rsidR="008E58BA">
        <w:rPr>
          <w:rFonts w:ascii="Swis721 Lt BT" w:hAnsi="Swis721 Lt BT"/>
          <w:lang w:val="pt-PT"/>
        </w:rPr>
        <w:t>A</w:t>
      </w:r>
      <w:r w:rsidRPr="00560BA4">
        <w:rPr>
          <w:rFonts w:ascii="Swis721 Lt BT" w:hAnsi="Swis721 Lt BT"/>
          <w:lang w:val="pt-PT"/>
        </w:rPr>
        <w:t>legre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Revestimento em tapete </w:t>
      </w:r>
      <w:r w:rsidR="008E58BA">
        <w:rPr>
          <w:rFonts w:ascii="Swis721 Lt BT" w:hAnsi="Swis721 Lt BT"/>
          <w:lang w:val="pt-PT"/>
        </w:rPr>
        <w:t>betuminoso (manutenção de vias)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Início da obra de</w:t>
      </w:r>
      <w:r w:rsidR="008E58BA">
        <w:rPr>
          <w:rFonts w:ascii="Swis721 Lt BT" w:hAnsi="Swis721 Lt BT"/>
          <w:lang w:val="pt-PT"/>
        </w:rPr>
        <w:t xml:space="preserve"> recuperação do Cais da Malhada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Conclusão e Inauguração da Obra de Reordenamento e Qualificação da Frente Ria Costa No</w:t>
      </w:r>
      <w:r w:rsidR="008E58BA">
        <w:rPr>
          <w:rFonts w:ascii="Swis721 Lt BT" w:hAnsi="Swis721 Lt BT"/>
          <w:lang w:val="pt-PT"/>
        </w:rPr>
        <w:t>va/Vagueira, com pista ciclável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Sinalização – </w:t>
      </w:r>
      <w:r w:rsidR="008E58BA">
        <w:rPr>
          <w:rFonts w:ascii="Swis721 Lt BT" w:hAnsi="Swis721 Lt BT"/>
          <w:lang w:val="pt-PT"/>
        </w:rPr>
        <w:t>Aquisição de sinais e semáforos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Apresentação do </w:t>
      </w:r>
      <w:proofErr w:type="spellStart"/>
      <w:r w:rsidRPr="00560BA4">
        <w:rPr>
          <w:rFonts w:ascii="Swis721 Lt BT" w:hAnsi="Swis721 Lt BT"/>
          <w:lang w:val="pt-PT"/>
        </w:rPr>
        <w:t>Bike</w:t>
      </w:r>
      <w:proofErr w:type="spellEnd"/>
      <w:r w:rsidRPr="00560BA4">
        <w:rPr>
          <w:rFonts w:ascii="Swis721 Lt BT" w:hAnsi="Swis721 Lt BT"/>
          <w:lang w:val="pt-PT"/>
        </w:rPr>
        <w:t xml:space="preserve"> </w:t>
      </w:r>
      <w:proofErr w:type="spellStart"/>
      <w:r w:rsidRPr="00560BA4">
        <w:rPr>
          <w:rFonts w:ascii="Swis721 Lt BT" w:hAnsi="Swis721 Lt BT"/>
          <w:lang w:val="pt-PT"/>
        </w:rPr>
        <w:t>Sharing</w:t>
      </w:r>
      <w:proofErr w:type="spellEnd"/>
      <w:r w:rsidRPr="00560BA4">
        <w:rPr>
          <w:rFonts w:ascii="Swis721 Lt BT" w:hAnsi="Swis721 Lt BT"/>
          <w:lang w:val="pt-PT"/>
        </w:rPr>
        <w:t xml:space="preserve"> Eco </w:t>
      </w:r>
      <w:proofErr w:type="spellStart"/>
      <w:r w:rsidRPr="00560BA4">
        <w:rPr>
          <w:rFonts w:ascii="Swis721 Lt BT" w:hAnsi="Swis721 Lt BT"/>
          <w:lang w:val="pt-PT"/>
        </w:rPr>
        <w:t>Friendly</w:t>
      </w:r>
      <w:proofErr w:type="spellEnd"/>
      <w:r w:rsidRPr="00560BA4">
        <w:rPr>
          <w:rFonts w:ascii="Swis721 Lt BT" w:hAnsi="Swis721 Lt BT"/>
          <w:lang w:val="pt-PT"/>
        </w:rPr>
        <w:t>/</w:t>
      </w:r>
      <w:proofErr w:type="spellStart"/>
      <w:r w:rsidRPr="00560BA4">
        <w:rPr>
          <w:rFonts w:ascii="Swis721 Lt BT" w:hAnsi="Swis721 Lt BT"/>
          <w:lang w:val="pt-PT"/>
        </w:rPr>
        <w:t>Bikelau</w:t>
      </w:r>
      <w:proofErr w:type="spellEnd"/>
    </w:p>
    <w:p w:rsidR="00792B3B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Acompanhamento da atividade dos operadores privados de transportes públicos</w:t>
      </w:r>
    </w:p>
    <w:p w:rsidR="00D11A8F" w:rsidRPr="00560BA4" w:rsidRDefault="00D11A8F" w:rsidP="00CD223E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A</w:t>
      </w:r>
      <w:r w:rsidR="00BC275A">
        <w:rPr>
          <w:rFonts w:ascii="Swis721 Lt BT" w:hAnsi="Swis721 Lt BT"/>
          <w:lang w:val="pt-PT"/>
        </w:rPr>
        <w:t>provação e a</w:t>
      </w:r>
      <w:r w:rsidRPr="00560BA4">
        <w:rPr>
          <w:rFonts w:ascii="Swis721 Lt BT" w:hAnsi="Swis721 Lt BT"/>
          <w:lang w:val="pt-PT"/>
        </w:rPr>
        <w:t>presentação do Plano Municipal de Mobilidade e transportes de Ílhavo, em ligação ao Plano Intermunicipal de Mobilidade e Transport</w:t>
      </w:r>
      <w:r w:rsidR="008E58BA">
        <w:rPr>
          <w:rFonts w:ascii="Swis721 Lt BT" w:hAnsi="Swis721 Lt BT"/>
          <w:lang w:val="pt-PT"/>
        </w:rPr>
        <w:t>es da Região de Aveiro (PIMTRA).</w:t>
      </w:r>
    </w:p>
    <w:p w:rsidR="00D11A8F" w:rsidRPr="00133262" w:rsidRDefault="00D11A8F" w:rsidP="00BC275A">
      <w:pPr>
        <w:pStyle w:val="Ttulo1"/>
        <w:numPr>
          <w:ilvl w:val="2"/>
          <w:numId w:val="36"/>
        </w:numPr>
        <w:rPr>
          <w:smallCaps w:val="0"/>
          <w:sz w:val="24"/>
          <w:lang w:val="pt-PT"/>
        </w:rPr>
      </w:pPr>
      <w:bookmarkStart w:id="27" w:name="_Toc416421701"/>
      <w:r w:rsidRPr="00133262">
        <w:rPr>
          <w:smallCaps w:val="0"/>
          <w:sz w:val="24"/>
          <w:lang w:val="pt-PT"/>
        </w:rPr>
        <w:t>Comércio e Turismo</w:t>
      </w:r>
      <w:bookmarkEnd w:id="27"/>
    </w:p>
    <w:p w:rsidR="00D11A8F" w:rsidRPr="00560BA4" w:rsidRDefault="00D11A8F" w:rsidP="00792B3B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De realçar a aposta na divulgação do Município através da participação em ações temáticas específicas e direcionadas, selecionadas em articulação com o enquadramento da região, nomeadamente: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Manutenção dos novos Passadiços da Praia da Bar</w:t>
      </w:r>
      <w:r w:rsidR="008E58BA">
        <w:rPr>
          <w:rFonts w:ascii="Swis721 Lt BT" w:hAnsi="Swis721 Lt BT"/>
          <w:lang w:val="pt-PT"/>
        </w:rPr>
        <w:t xml:space="preserve">ra em parceria com a </w:t>
      </w:r>
      <w:proofErr w:type="spellStart"/>
      <w:r w:rsidR="008E58BA">
        <w:rPr>
          <w:rFonts w:ascii="Swis721 Lt BT" w:hAnsi="Swis721 Lt BT"/>
          <w:lang w:val="pt-PT"/>
        </w:rPr>
        <w:t>APAmbiente</w:t>
      </w:r>
      <w:proofErr w:type="spellEnd"/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Ações de Promoção turística do Município de Ílhavo, tais como à participação na Bolsa de Turismo de Lisboa BTL 2014, integrado no </w:t>
      </w:r>
      <w:proofErr w:type="gramStart"/>
      <w:r w:rsidRPr="00DC4B77">
        <w:rPr>
          <w:rFonts w:ascii="Swis721 Lt BT" w:hAnsi="Swis721 Lt BT"/>
          <w:i/>
          <w:lang w:val="pt-PT"/>
        </w:rPr>
        <w:t>stand</w:t>
      </w:r>
      <w:proofErr w:type="gramEnd"/>
      <w:r w:rsidR="008E58BA">
        <w:rPr>
          <w:rFonts w:ascii="Swis721 Lt BT" w:hAnsi="Swis721 Lt BT"/>
          <w:lang w:val="pt-PT"/>
        </w:rPr>
        <w:t xml:space="preserve"> da CIRA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Organização do Festival do Bacalhau 2014 no Jardim </w:t>
      </w:r>
      <w:proofErr w:type="spellStart"/>
      <w:r w:rsidRPr="00560BA4">
        <w:rPr>
          <w:rFonts w:ascii="Swis721 Lt BT" w:hAnsi="Swis721 Lt BT"/>
          <w:lang w:val="pt-PT"/>
        </w:rPr>
        <w:t>Oudinot</w:t>
      </w:r>
      <w:proofErr w:type="spellEnd"/>
      <w:r w:rsidRPr="00560BA4">
        <w:rPr>
          <w:rFonts w:ascii="Swis721 Lt BT" w:hAnsi="Swis721 Lt BT"/>
          <w:lang w:val="pt-PT"/>
        </w:rPr>
        <w:t xml:space="preserve"> (em parceria com a Confraria do Bacalhau e contando com o patrocínio do Turismo do Centro de Portugal)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Realização das Festas do Município 2014/ Mar Agosto, integrando a Rota das Padeiras, o 13º Aniversário do Navio </w:t>
      </w:r>
      <w:r w:rsidR="008E58BA">
        <w:rPr>
          <w:rFonts w:ascii="Swis721 Lt BT" w:hAnsi="Swis721 Lt BT"/>
          <w:lang w:val="pt-PT"/>
        </w:rPr>
        <w:t>Museu Santo André, entre outros</w:t>
      </w:r>
      <w:r w:rsidRPr="00560BA4">
        <w:rPr>
          <w:rFonts w:ascii="Swis721 Lt BT" w:hAnsi="Swis721 Lt BT"/>
          <w:lang w:val="pt-PT"/>
        </w:rPr>
        <w:t xml:space="preserve"> 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Organização com o </w:t>
      </w:r>
      <w:proofErr w:type="spellStart"/>
      <w:r w:rsidRPr="00560BA4">
        <w:rPr>
          <w:rFonts w:ascii="Swis721 Lt BT" w:hAnsi="Swis721 Lt BT"/>
          <w:lang w:val="pt-PT"/>
        </w:rPr>
        <w:t>Illiabum</w:t>
      </w:r>
      <w:proofErr w:type="spellEnd"/>
      <w:r w:rsidRPr="00560BA4">
        <w:rPr>
          <w:rFonts w:ascii="Swis721 Lt BT" w:hAnsi="Swis721 Lt BT"/>
          <w:lang w:val="pt-PT"/>
        </w:rPr>
        <w:t xml:space="preserve"> Clube do “Festival do Marisco”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Ria a Gosto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Participação no Fórum do Mar 2014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Apoio à instalação de novas empresas no Polo da Incubadora de Empresas da Região de Aveiro (IERA) através da celebração de contratos de incubação. 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Acompanhamento da Junta de Freguesia da Gafanha de Nazaré na gestão do Mercado da Gafanha de Nazaré, e da Junta de Freguesia de São Salvador </w:t>
      </w:r>
      <w:r w:rsidR="008E58BA">
        <w:rPr>
          <w:rFonts w:ascii="Swis721 Lt BT" w:hAnsi="Swis721 Lt BT"/>
          <w:lang w:val="pt-PT"/>
        </w:rPr>
        <w:t>na gestão do mercado de Ílhavo</w:t>
      </w:r>
    </w:p>
    <w:p w:rsidR="00D11A8F" w:rsidRPr="00560BA4" w:rsidRDefault="00D11A8F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Gestão da Feira dos 13, e de todo o Parque Municipal da Vista Alegre;</w:t>
      </w:r>
    </w:p>
    <w:p w:rsidR="00D11A8F" w:rsidRPr="00560BA4" w:rsidRDefault="003C01D8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8" type="#_x0000_t202" style="position:absolute;left:0;text-align:left;margin-left:435.1pt;margin-top:6.1pt;width:66.15pt;height:61.65pt;z-index:251667456;mso-height-percent:200;mso-height-percent:200;mso-width-relative:margin;mso-height-relative:margin" filled="f" stroked="f">
            <v:textbox style="mso-next-textbox:#_x0000_s1038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82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11A8F" w:rsidRPr="00560BA4">
        <w:rPr>
          <w:rFonts w:ascii="Swis721 Lt BT" w:hAnsi="Swis721 Lt BT"/>
          <w:lang w:val="pt-PT"/>
        </w:rPr>
        <w:t>Elaboração do Projeto e lançamento do concurso para a obra de requalificação do Mercado da Barra</w:t>
      </w:r>
    </w:p>
    <w:p w:rsidR="000B0ACD" w:rsidRPr="00133262" w:rsidRDefault="00B62D22" w:rsidP="00133262">
      <w:pPr>
        <w:pStyle w:val="Ttulo1"/>
        <w:numPr>
          <w:ilvl w:val="1"/>
          <w:numId w:val="36"/>
        </w:numPr>
        <w:ind w:left="788" w:hanging="431"/>
        <w:rPr>
          <w:sz w:val="24"/>
          <w:lang w:val="pt-PT"/>
        </w:rPr>
      </w:pPr>
      <w:bookmarkStart w:id="28" w:name="_Toc416421702"/>
      <w:r w:rsidRPr="00133262">
        <w:rPr>
          <w:sz w:val="24"/>
          <w:lang w:val="pt-PT"/>
        </w:rPr>
        <w:lastRenderedPageBreak/>
        <w:t>Outras Funções</w:t>
      </w:r>
      <w:bookmarkEnd w:id="28"/>
    </w:p>
    <w:p w:rsidR="00F37458" w:rsidRPr="00560BA4" w:rsidRDefault="00F37458" w:rsidP="00792B3B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A descentralização de competências, delegando nas Juntas de Freguesia </w:t>
      </w:r>
      <w:r w:rsidR="00197346" w:rsidRPr="00560BA4">
        <w:rPr>
          <w:rFonts w:ascii="Swis721 Lt BT" w:hAnsi="Swis721 Lt BT"/>
          <w:lang w:val="pt-PT"/>
        </w:rPr>
        <w:t xml:space="preserve">o desempenho de </w:t>
      </w:r>
      <w:r w:rsidRPr="00560BA4">
        <w:rPr>
          <w:rFonts w:ascii="Swis721 Lt BT" w:hAnsi="Swis721 Lt BT"/>
          <w:lang w:val="pt-PT"/>
        </w:rPr>
        <w:t>tarefas</w:t>
      </w:r>
      <w:r w:rsidR="00197346" w:rsidRPr="00560BA4">
        <w:rPr>
          <w:rFonts w:ascii="Swis721 Lt BT" w:hAnsi="Swis721 Lt BT"/>
          <w:lang w:val="pt-PT"/>
        </w:rPr>
        <w:t xml:space="preserve"> relevantes</w:t>
      </w:r>
      <w:r w:rsidRPr="00560BA4">
        <w:rPr>
          <w:rFonts w:ascii="Swis721 Lt BT" w:hAnsi="Swis721 Lt BT"/>
          <w:lang w:val="pt-PT"/>
        </w:rPr>
        <w:t xml:space="preserve">, </w:t>
      </w:r>
      <w:r w:rsidR="00197346" w:rsidRPr="00560BA4">
        <w:rPr>
          <w:rFonts w:ascii="Swis721 Lt BT" w:hAnsi="Swis721 Lt BT"/>
          <w:lang w:val="pt-PT"/>
        </w:rPr>
        <w:t>assegura</w:t>
      </w:r>
      <w:r w:rsidRPr="00560BA4">
        <w:rPr>
          <w:rFonts w:ascii="Swis721 Lt BT" w:hAnsi="Swis721 Lt BT"/>
          <w:lang w:val="pt-PT"/>
        </w:rPr>
        <w:t xml:space="preserve"> um conhecimento mais aprofundado da realidade</w:t>
      </w:r>
      <w:r w:rsidR="00E54D2D" w:rsidRPr="00560BA4">
        <w:rPr>
          <w:rFonts w:ascii="Swis721 Lt BT" w:hAnsi="Swis721 Lt BT"/>
          <w:lang w:val="pt-PT"/>
        </w:rPr>
        <w:t xml:space="preserve">, permitindo um apoio de proximidade à população </w:t>
      </w:r>
      <w:r w:rsidR="00197346" w:rsidRPr="00560BA4">
        <w:rPr>
          <w:rFonts w:ascii="Swis721 Lt BT" w:hAnsi="Swis721 Lt BT"/>
          <w:lang w:val="pt-PT"/>
        </w:rPr>
        <w:t>e otimizando os recursos existentes</w:t>
      </w:r>
      <w:r w:rsidRPr="00560BA4">
        <w:rPr>
          <w:rFonts w:ascii="Swis721 Lt BT" w:hAnsi="Swis721 Lt BT"/>
          <w:lang w:val="pt-PT"/>
        </w:rPr>
        <w:t xml:space="preserve">. Igualmente, a cooperação interinstitucional e a representatividade do Município de Ílhavo em entidades com influência junto do Poder Central, permite uma gestão </w:t>
      </w:r>
      <w:r w:rsidR="00197346" w:rsidRPr="00560BA4">
        <w:rPr>
          <w:rFonts w:ascii="Swis721 Lt BT" w:hAnsi="Swis721 Lt BT"/>
          <w:lang w:val="pt-PT"/>
        </w:rPr>
        <w:t>mais assertiva de processos de grande relevância para a</w:t>
      </w:r>
      <w:r w:rsidRPr="00560BA4">
        <w:rPr>
          <w:rFonts w:ascii="Swis721 Lt BT" w:hAnsi="Swis721 Lt BT"/>
          <w:lang w:val="pt-PT"/>
        </w:rPr>
        <w:t xml:space="preserve"> </w:t>
      </w:r>
      <w:r w:rsidR="00020562" w:rsidRPr="00560BA4">
        <w:rPr>
          <w:rFonts w:ascii="Swis721 Lt BT" w:hAnsi="Swis721 Lt BT"/>
          <w:lang w:val="pt-PT"/>
        </w:rPr>
        <w:t xml:space="preserve">Autarquia. </w:t>
      </w:r>
    </w:p>
    <w:p w:rsidR="00CF256E" w:rsidRPr="00560BA4" w:rsidRDefault="00CF256E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Celebração de contratos interadministrativos com as Juntas de Freguesia </w:t>
      </w:r>
    </w:p>
    <w:p w:rsidR="00B21384" w:rsidRPr="00560BA4" w:rsidRDefault="00B21384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Município de Ílhavo assume a Vice-presidência da Mesa da Secção de Municípios com Atividade Piscatória e Portos</w:t>
      </w:r>
    </w:p>
    <w:p w:rsidR="00B21384" w:rsidRDefault="00B21384" w:rsidP="00792B3B">
      <w:pPr>
        <w:pStyle w:val="PargrafodaLista"/>
        <w:numPr>
          <w:ilvl w:val="0"/>
          <w:numId w:val="40"/>
        </w:numPr>
        <w:spacing w:before="120" w:after="120"/>
        <w:ind w:left="993" w:hanging="284"/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Presidente da Câmara Municipal de Ílhavo eleito Presidente da Mesa da Comunidade Portuária</w:t>
      </w:r>
      <w:r w:rsidR="00BC275A">
        <w:rPr>
          <w:rFonts w:ascii="Swis721 Lt BT" w:hAnsi="Swis721 Lt BT"/>
          <w:lang w:val="pt-PT"/>
        </w:rPr>
        <w:t>.</w:t>
      </w:r>
    </w:p>
    <w:p w:rsidR="00BC275A" w:rsidRPr="00560BA4" w:rsidRDefault="00BC275A" w:rsidP="00BC275A">
      <w:pPr>
        <w:pStyle w:val="PargrafodaLista"/>
        <w:spacing w:before="120" w:after="120"/>
        <w:ind w:left="993"/>
        <w:jc w:val="both"/>
        <w:rPr>
          <w:rFonts w:ascii="Swis721 Lt BT" w:hAnsi="Swis721 Lt BT"/>
          <w:lang w:val="pt-PT"/>
        </w:rPr>
      </w:pPr>
    </w:p>
    <w:p w:rsidR="00D15E29" w:rsidRPr="009541D8" w:rsidRDefault="00D15E29" w:rsidP="004641A7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29" w:name="_Toc416421703"/>
      <w:r w:rsidRPr="00560BA4">
        <w:rPr>
          <w:lang w:val="pt-PT"/>
        </w:rPr>
        <w:t>Dívida</w:t>
      </w:r>
      <w:bookmarkEnd w:id="29"/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No que respeita ao nível de endividamento perante Fornecedores, c/c, e de imobilizado, incluindo as faturas em receção e conferência, cedidas ou não ao factoring, assim como outros credores, o valor de 2014 foi de 1.894.372,06 euros (Valor A), que se traduz numa diminuição de 287.289,17 euros, se comparado com os 2.181.661,23 euros de 2013.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Relativamente à dívida de médio e longo prazo, o seu valor foi de 16.279.309,87 euros (integra a amortização dos empréstimos que se vencem em 2015), inferior em 12,06% (2.231.770,04 euros) ao valor de 2013 (18.511.079,91 euros), tendo sido cumprido o serviço da dívida (pagamento de juros e amortização de capital). Não é aqui considerado o valor a pagar à SIMRIA dado que será acertado por futura distribuição de dividendos. No entanto, deve acrescer 991.458,36 euros de subscrição do capital FAM (</w:t>
      </w:r>
      <w:smartTag w:uri="urn:schemas-microsoft-com:office:smarttags" w:element="metricconverter">
        <w:smartTagPr>
          <w:attr w:name="ProductID" w:val="2016 a"/>
        </w:smartTagPr>
        <w:r w:rsidRPr="009541D8">
          <w:rPr>
            <w:rFonts w:ascii="Swis721 Lt BT" w:hAnsi="Swis721 Lt BT"/>
            <w:lang w:val="pt-PT"/>
          </w:rPr>
          <w:t>2016 a</w:t>
        </w:r>
      </w:smartTag>
      <w:r w:rsidRPr="009541D8">
        <w:rPr>
          <w:rFonts w:ascii="Swis721 Lt BT" w:hAnsi="Swis721 Lt BT"/>
          <w:lang w:val="pt-PT"/>
        </w:rPr>
        <w:t xml:space="preserve"> 2021), dado o imperativo legal imposto aos Municípios, mesmo aqueles que não recorram ao FAM, como é o caso do Município de Ílhavo. 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Sendo assim o seu valor será de 17.270.768,23 euros (valor B).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No que respeita aos créditos da CMI (dívidas de outras entidades), esse valor é de 2.596.981,79 euros.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>Esse valor (C) respeita a: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 xml:space="preserve">        </w:t>
      </w:r>
      <w:proofErr w:type="gramStart"/>
      <w:r w:rsidRPr="009541D8">
        <w:rPr>
          <w:rFonts w:ascii="Swis721 Lt BT" w:hAnsi="Swis721 Lt BT"/>
          <w:lang w:val="pt-PT"/>
        </w:rPr>
        <w:t>..</w:t>
      </w:r>
      <w:proofErr w:type="gramEnd"/>
      <w:r w:rsidRPr="009541D8">
        <w:rPr>
          <w:rFonts w:ascii="Swis721 Lt BT" w:hAnsi="Swis721 Lt BT"/>
          <w:lang w:val="pt-PT"/>
        </w:rPr>
        <w:t xml:space="preserve"> QREN (pedidos submetidos a 31 de dezembro): 1.270.280,60 euros; 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 xml:space="preserve">        </w:t>
      </w:r>
      <w:proofErr w:type="gramStart"/>
      <w:r w:rsidRPr="009541D8">
        <w:rPr>
          <w:rFonts w:ascii="Swis721 Lt BT" w:hAnsi="Swis721 Lt BT"/>
          <w:lang w:val="pt-PT"/>
        </w:rPr>
        <w:t>..</w:t>
      </w:r>
      <w:proofErr w:type="gramEnd"/>
      <w:r w:rsidRPr="009541D8">
        <w:rPr>
          <w:rFonts w:ascii="Swis721 Lt BT" w:hAnsi="Swis721 Lt BT"/>
          <w:lang w:val="pt-PT"/>
        </w:rPr>
        <w:t xml:space="preserve"> Ministério da Cultura / IPLB (Biblioteca Municipal): 94.529,00 euros;</w:t>
      </w:r>
    </w:p>
    <w:p w:rsidR="009541D8" w:rsidRP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t xml:space="preserve">        </w:t>
      </w:r>
      <w:proofErr w:type="gramStart"/>
      <w:r w:rsidRPr="009541D8">
        <w:rPr>
          <w:rFonts w:ascii="Swis721 Lt BT" w:hAnsi="Swis721 Lt BT"/>
          <w:lang w:val="pt-PT"/>
        </w:rPr>
        <w:t>..</w:t>
      </w:r>
      <w:proofErr w:type="gramEnd"/>
      <w:r w:rsidRPr="009541D8">
        <w:rPr>
          <w:rFonts w:ascii="Swis721 Lt BT" w:hAnsi="Swis721 Lt BT"/>
          <w:lang w:val="pt-PT"/>
        </w:rPr>
        <w:t xml:space="preserve"> SIMRIA (faturação de caudais contratuais – reais): 1.232.172,19 euros; </w:t>
      </w:r>
    </w:p>
    <w:p w:rsidR="009541D8" w:rsidRPr="009541D8" w:rsidRDefault="003C01D8" w:rsidP="009541D8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39" type="#_x0000_t202" style="position:absolute;left:0;text-align:left;margin-left:433.1pt;margin-top:10.05pt;width:66.15pt;height:61.65pt;z-index:251668480;mso-height-percent:200;mso-height-percent:200;mso-width-relative:margin;mso-height-relative:margin" filled="f" stroked="f">
            <v:textbox style="mso-next-textbox:#_x0000_s1039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93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541D8" w:rsidRPr="009541D8">
        <w:rPr>
          <w:rFonts w:ascii="Swis721 Lt BT" w:hAnsi="Swis721 Lt BT"/>
          <w:lang w:val="pt-PT"/>
        </w:rPr>
        <w:t xml:space="preserve">Para verificação do valor consolidado da dívida (A+B-C), constatamos que o valor total de 2014 é de 16.568.158,50 euros contra 18.612.566,08 euros de 2013, que corresponde a uma diminuição de 10,98%. </w:t>
      </w:r>
    </w:p>
    <w:p w:rsidR="009541D8" w:rsidRDefault="009541D8" w:rsidP="009541D8">
      <w:pPr>
        <w:jc w:val="both"/>
        <w:rPr>
          <w:rFonts w:ascii="Swis721 Lt BT" w:hAnsi="Swis721 Lt BT"/>
          <w:lang w:val="pt-PT"/>
        </w:rPr>
      </w:pPr>
      <w:r w:rsidRPr="009541D8">
        <w:rPr>
          <w:rFonts w:ascii="Swis721 Lt BT" w:hAnsi="Swis721 Lt BT"/>
          <w:lang w:val="pt-PT"/>
        </w:rPr>
        <w:lastRenderedPageBreak/>
        <w:t>No entanto, para efeitos de comparabilidade com o ano de 2013, e tendo em conta a subscrição do capital do FAM que ocorreu agora em 2014, devemos considerar que o consolidado da dívida de 2014 é de 15.576.700,14 euros (sem subscrição FAM) e assim a percentagem de diminuição seria de 16,31%.</w:t>
      </w:r>
    </w:p>
    <w:p w:rsidR="00BC275A" w:rsidRPr="009541D8" w:rsidRDefault="00BC275A" w:rsidP="009541D8">
      <w:pPr>
        <w:jc w:val="both"/>
        <w:rPr>
          <w:rFonts w:ascii="Swis721 Lt BT" w:hAnsi="Swis721 Lt BT"/>
          <w:lang w:val="pt-PT"/>
        </w:rPr>
      </w:pPr>
    </w:p>
    <w:p w:rsidR="00D15E29" w:rsidRPr="00560BA4" w:rsidRDefault="00D15E29" w:rsidP="004641A7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30" w:name="_Toc416421704"/>
      <w:r w:rsidRPr="00560BA4">
        <w:rPr>
          <w:lang w:val="pt-PT"/>
        </w:rPr>
        <w:t>Resultado Líquido do exercício de 201</w:t>
      </w:r>
      <w:r w:rsidR="0068075D">
        <w:rPr>
          <w:lang w:val="pt-PT"/>
        </w:rPr>
        <w:t>4</w:t>
      </w:r>
      <w:bookmarkEnd w:id="30"/>
    </w:p>
    <w:p w:rsidR="002450B6" w:rsidRDefault="00D15E29" w:rsidP="00BC275A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>No</w:t>
      </w:r>
      <w:r w:rsidR="009541D8" w:rsidRPr="009541D8">
        <w:rPr>
          <w:rFonts w:ascii="Swis721 Lt BT" w:hAnsi="Swis721 Lt BT"/>
          <w:lang w:val="pt-PT"/>
        </w:rPr>
        <w:t xml:space="preserve"> que respeita ao resultado líquido do exercício de 2014, pese embora todas as vicissitudes orçamentais e económico-financeiras que se verificam, com uma economia em dificuldades e ainda considerando um valor de amortizações de 3,8M</w:t>
      </w:r>
      <w:r w:rsidR="009541D8" w:rsidRPr="009541D8">
        <w:rPr>
          <w:rFonts w:ascii="Arial" w:hAnsi="Arial" w:cs="Arial"/>
          <w:lang w:val="pt-PT"/>
        </w:rPr>
        <w:t>€</w:t>
      </w:r>
      <w:r w:rsidR="009541D8" w:rsidRPr="009541D8">
        <w:rPr>
          <w:rFonts w:ascii="Swis721 Lt BT" w:hAnsi="Swis721 Lt BT" w:cs="Swis721 Lt BT"/>
          <w:lang w:val="pt-PT"/>
        </w:rPr>
        <w:t xml:space="preserve">, que reduz o resultado, </w:t>
      </w:r>
      <w:r w:rsidR="009541D8" w:rsidRPr="009541D8">
        <w:rPr>
          <w:rFonts w:ascii="Swis721 Lt BT" w:hAnsi="Swis721 Lt BT"/>
          <w:lang w:val="pt-PT"/>
        </w:rPr>
        <w:t>notou-se, mesmo assim, um acréscimo de 1.327.705,91 euros comparativamente a 2013, situação muito meritória face às circunstâncias em que o País vive e cuja explicação mais pormenorizada se encontra na análise económico-financeira.</w:t>
      </w:r>
      <w:r w:rsidRPr="00560BA4">
        <w:rPr>
          <w:rFonts w:ascii="Swis721 Lt BT" w:hAnsi="Swis721 Lt BT"/>
          <w:lang w:val="pt-PT"/>
        </w:rPr>
        <w:t xml:space="preserve"> </w:t>
      </w:r>
    </w:p>
    <w:p w:rsidR="00BC275A" w:rsidRPr="00560BA4" w:rsidRDefault="00BC275A" w:rsidP="00BC275A">
      <w:pPr>
        <w:jc w:val="both"/>
        <w:rPr>
          <w:rFonts w:ascii="Swis721 Lt BT" w:hAnsi="Swis721 Lt BT"/>
          <w:lang w:val="pt-PT"/>
        </w:rPr>
      </w:pPr>
    </w:p>
    <w:p w:rsidR="00D15E29" w:rsidRPr="00560BA4" w:rsidRDefault="00D15E29" w:rsidP="004641A7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31" w:name="_Toc416421705"/>
      <w:r w:rsidRPr="00560BA4">
        <w:rPr>
          <w:lang w:val="pt-PT"/>
        </w:rPr>
        <w:t>Ativo da CMI</w:t>
      </w:r>
      <w:bookmarkEnd w:id="31"/>
    </w:p>
    <w:p w:rsidR="004B2802" w:rsidRDefault="00D15E29" w:rsidP="004B2802">
      <w:pPr>
        <w:jc w:val="both"/>
        <w:rPr>
          <w:rFonts w:ascii="Swis721 Lt BT" w:hAnsi="Swis721 Lt BT"/>
          <w:lang w:val="pt-PT"/>
        </w:rPr>
      </w:pPr>
      <w:r w:rsidRPr="00560BA4">
        <w:rPr>
          <w:rFonts w:ascii="Swis721 Lt BT" w:hAnsi="Swis721 Lt BT"/>
          <w:lang w:val="pt-PT"/>
        </w:rPr>
        <w:t xml:space="preserve">Devemos </w:t>
      </w:r>
      <w:r w:rsidR="004B2802" w:rsidRPr="004B2802">
        <w:rPr>
          <w:rFonts w:ascii="Swis721 Lt BT" w:hAnsi="Swis721 Lt BT"/>
          <w:lang w:val="pt-PT"/>
        </w:rPr>
        <w:t xml:space="preserve">registar o facto do Imobilizado Corpóreo da CMI (parte principal do Ativo Fixo e apenas o faturado) ter continuado o seu crescimento, passando a ser de 103.295.426.06 euros em 2014 (era de 101.046.183.44 euros, em 2013). </w:t>
      </w:r>
    </w:p>
    <w:p w:rsidR="004B2802" w:rsidRPr="004B2802" w:rsidRDefault="004B2802" w:rsidP="004B2802">
      <w:pPr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 xml:space="preserve">Não está aqui considerado outro investimento como seja em Bens de Domínio Público, que passou de 49.757.782,79 euros em 2013 para 49.871.475,86 euros em 2014, e em investimentos financeiros (capital de sociedades – </w:t>
      </w:r>
      <w:proofErr w:type="spellStart"/>
      <w:r w:rsidRPr="004B2802">
        <w:rPr>
          <w:rFonts w:ascii="Swis721 Lt BT" w:hAnsi="Swis721 Lt BT"/>
          <w:lang w:val="pt-PT"/>
        </w:rPr>
        <w:t>AdRA</w:t>
      </w:r>
      <w:proofErr w:type="spellEnd"/>
      <w:r w:rsidRPr="004B2802">
        <w:rPr>
          <w:rFonts w:ascii="Swis721 Lt BT" w:hAnsi="Swis721 Lt BT"/>
          <w:lang w:val="pt-PT"/>
        </w:rPr>
        <w:t>, SA e Polis Litoral Ria de Aveiro, SA, Parque de Ciência e Inovação, entre outros), que se cifra em 2014, em 4.766.116,10 euros, contra 3.609.414,74 euros de 2013, explicados pela subscrição do capital do FAM, apenas por imperativo legal e que será realizado ao longo dos próximos sete anos, no valor de 1.156.701,36 euros.</w:t>
      </w:r>
    </w:p>
    <w:p w:rsidR="004B2802" w:rsidRPr="004B2802" w:rsidRDefault="004B2802" w:rsidP="004B2802">
      <w:pPr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>Globalmente o ativo fixo passou de 154.476.867,53 euros em 2013 para 157.933.018,012 euros em 2014.</w:t>
      </w:r>
    </w:p>
    <w:p w:rsidR="004B2802" w:rsidRPr="004B2802" w:rsidRDefault="004B2802" w:rsidP="004B2802">
      <w:pPr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>Este crescimento de 2,24% é de salientar num ano difícil como foi o de 2014.</w:t>
      </w:r>
    </w:p>
    <w:p w:rsidR="004B2802" w:rsidRPr="004B2802" w:rsidRDefault="004B2802" w:rsidP="004B2802">
      <w:pPr>
        <w:jc w:val="both"/>
        <w:rPr>
          <w:rFonts w:ascii="Swis721 Lt BT" w:hAnsi="Swis721 Lt BT"/>
          <w:lang w:val="pt-PT"/>
        </w:rPr>
      </w:pPr>
      <w:r w:rsidRPr="004B2802">
        <w:rPr>
          <w:rFonts w:ascii="Swis721 Lt BT" w:hAnsi="Swis721 Lt BT"/>
          <w:lang w:val="pt-PT"/>
        </w:rPr>
        <w:t>Assim, e na senda dos últimos anos, podemos referir que a gestão financeira do Município de Ílhavo</w:t>
      </w:r>
      <w:proofErr w:type="gramStart"/>
      <w:r w:rsidRPr="004B2802">
        <w:rPr>
          <w:rFonts w:ascii="Swis721 Lt BT" w:hAnsi="Swis721 Lt BT"/>
          <w:lang w:val="pt-PT"/>
        </w:rPr>
        <w:t>,</w:t>
      </w:r>
      <w:proofErr w:type="gramEnd"/>
      <w:r w:rsidRPr="004B2802">
        <w:rPr>
          <w:rFonts w:ascii="Swis721 Lt BT" w:hAnsi="Swis721 Lt BT"/>
          <w:lang w:val="pt-PT"/>
        </w:rPr>
        <w:t xml:space="preserve"> está devidamente controlada e equilibrada, conjugando-se uma forte aposta, permanente, no investimento, com um controlo dos custos bem como do serviço da dívida.</w:t>
      </w:r>
    </w:p>
    <w:p w:rsidR="004B2802" w:rsidRDefault="003C01D8" w:rsidP="004B2802">
      <w:pPr>
        <w:jc w:val="both"/>
        <w:rPr>
          <w:rFonts w:ascii="Swis721 Lt BT" w:hAnsi="Swis721 Lt BT"/>
          <w:lang w:val="pt-PT"/>
        </w:rPr>
      </w:pPr>
      <w:r>
        <w:rPr>
          <w:rFonts w:ascii="Swis721 Lt BT" w:hAnsi="Swis721 Lt BT"/>
          <w:noProof/>
          <w:lang w:val="pt-PT" w:eastAsia="pt-PT" w:bidi="ar-SA"/>
        </w:rPr>
        <w:pict>
          <v:shape id="_x0000_s1042" type="#_x0000_t202" style="position:absolute;left:0;text-align:left;margin-left:435.3pt;margin-top:54.9pt;width:66.15pt;height:61.65pt;z-index:251669504;mso-height-percent:200;mso-height-percent:200;mso-width-relative:margin;mso-height-relative:margin" filled="f" stroked="f">
            <v:textbox style="mso-next-textbox:#_x0000_s1042;mso-fit-shape-to-text:t">
              <w:txbxContent>
                <w:p w:rsidR="003C01D8" w:rsidRDefault="003C01D8" w:rsidP="003C01D8">
                  <w:pPr>
                    <w:rPr>
                      <w:lang w:val="pt-PT"/>
                    </w:rPr>
                  </w:pPr>
                  <w:r w:rsidRPr="00026800">
                    <w:rPr>
                      <w:lang w:val="pt-PT"/>
                    </w:rPr>
                    <w:drawing>
                      <wp:inline distT="0" distB="0" distL="0" distR="0">
                        <wp:extent cx="715636" cy="540000"/>
                        <wp:effectExtent l="19050" t="0" r="8264" b="0"/>
                        <wp:docPr id="141" name="Imagem 0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636" cy="54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B2802" w:rsidRPr="004B2802">
        <w:rPr>
          <w:rFonts w:ascii="Swis721 Lt BT" w:hAnsi="Swis721 Lt BT"/>
          <w:lang w:val="pt-PT"/>
        </w:rPr>
        <w:t xml:space="preserve">No exercício de 2014, foram realizadas Revisões (uma) e Alterações (seis) às Grandes Opções do Plano e Orçamento, mantendo-se a sua estrutura fundamental e as opções de gestão assumidas inicialmente, o que demonstra a sua estabilidade e planificação e que se tem verificado ao longo dos anos, sendo que a revisão teve como objetivo essencial, a inscrição da rubrica de plano “Plano Estratégico do Município de Ílhavo” e </w:t>
      </w:r>
      <w:r w:rsidR="004B2802" w:rsidRPr="004B2802">
        <w:rPr>
          <w:rFonts w:ascii="Swis721 Lt BT" w:hAnsi="Swis721 Lt BT"/>
          <w:lang w:val="pt-PT"/>
        </w:rPr>
        <w:lastRenderedPageBreak/>
        <w:t>“Terrenos” para a Biblioteca Municipal bem como a habitual integração do saldo de gerência de 2013.</w:t>
      </w:r>
    </w:p>
    <w:p w:rsidR="00BC275A" w:rsidRPr="004B2802" w:rsidRDefault="00BC275A" w:rsidP="004B2802">
      <w:pPr>
        <w:jc w:val="both"/>
        <w:rPr>
          <w:rFonts w:ascii="Swis721 Lt BT" w:hAnsi="Swis721 Lt BT"/>
          <w:lang w:val="pt-PT"/>
        </w:rPr>
      </w:pPr>
    </w:p>
    <w:p w:rsidR="002324E6" w:rsidRPr="00560BA4" w:rsidRDefault="00E112D9" w:rsidP="004641A7">
      <w:pPr>
        <w:pStyle w:val="Ttulo1"/>
        <w:numPr>
          <w:ilvl w:val="0"/>
          <w:numId w:val="36"/>
        </w:numPr>
        <w:ind w:left="357" w:hanging="357"/>
        <w:rPr>
          <w:lang w:val="pt-PT"/>
        </w:rPr>
      </w:pPr>
      <w:bookmarkStart w:id="32" w:name="_Toc416421706"/>
      <w:r w:rsidRPr="00560BA4">
        <w:rPr>
          <w:lang w:val="pt-PT"/>
        </w:rPr>
        <w:t>Anexos</w:t>
      </w:r>
      <w:bookmarkEnd w:id="32"/>
    </w:p>
    <w:p w:rsidR="002324E6" w:rsidRDefault="003C01D8" w:rsidP="006F4846">
      <w:pPr>
        <w:rPr>
          <w:rFonts w:ascii="Swis721 Lt BT" w:hAnsi="Swis721 Lt BT"/>
          <w:lang w:val="pt-PT"/>
        </w:rPr>
      </w:pPr>
      <w:r w:rsidRPr="003C01D8">
        <w:rPr>
          <w:rFonts w:ascii="Swis721 Lt BT" w:hAnsi="Swis721 Lt BT"/>
          <w:noProof/>
          <w:lang w:val="pt-PT" w:eastAsia="pt-PT" w:bidi="ar-SA"/>
        </w:rPr>
        <w:pict>
          <v:shape id="_x0000_s1046" type="#_x0000_t202" style="position:absolute;margin-left:199.2pt;margin-top:50.35pt;width:170.05pt;height:135.4pt;z-index:25167257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3C01D8" w:rsidRDefault="003C01D8">
                  <w:pPr>
                    <w:rPr>
                      <w:lang w:val="pt-PT"/>
                    </w:rPr>
                  </w:pPr>
                  <w:r w:rsidRPr="003C01D8">
                    <w:rPr>
                      <w:lang w:val="pt-PT"/>
                    </w:rPr>
                    <w:drawing>
                      <wp:inline distT="0" distB="0" distL="0" distR="0">
                        <wp:extent cx="1957070" cy="1476863"/>
                        <wp:effectExtent l="0" t="0" r="5080" b="0"/>
                        <wp:docPr id="183" name="Imagem 1" descr="Assinatura_Presidente35m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sinatura_Presidente35mm.png"/>
                                <pic:cNvPicPr/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000000">
                                        <a:alpha val="0"/>
                                      </a:srgbClr>
                                    </a:clrFrom>
                                    <a:clrTo>
                                      <a:srgbClr val="000000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7070" cy="14768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A57CE" w:rsidRPr="00560BA4">
        <w:rPr>
          <w:rFonts w:ascii="Swis721 Lt BT" w:hAnsi="Swis721 Lt BT"/>
          <w:lang w:val="pt-PT"/>
        </w:rPr>
        <w:t xml:space="preserve">Integra </w:t>
      </w:r>
      <w:r w:rsidR="00E112D9" w:rsidRPr="00560BA4">
        <w:rPr>
          <w:rFonts w:ascii="Swis721 Lt BT" w:hAnsi="Swis721 Lt BT"/>
          <w:lang w:val="pt-PT"/>
        </w:rPr>
        <w:t xml:space="preserve">a </w:t>
      </w:r>
      <w:r w:rsidR="00EA57CE" w:rsidRPr="00560BA4">
        <w:rPr>
          <w:rFonts w:ascii="Swis721 Lt BT" w:hAnsi="Swis721 Lt BT"/>
          <w:lang w:val="pt-PT"/>
        </w:rPr>
        <w:t>P</w:t>
      </w:r>
      <w:r w:rsidR="00E112D9" w:rsidRPr="00560BA4">
        <w:rPr>
          <w:rFonts w:ascii="Swis721 Lt BT" w:hAnsi="Swis721 Lt BT"/>
          <w:lang w:val="pt-PT"/>
        </w:rPr>
        <w:t xml:space="preserve">restação de </w:t>
      </w:r>
      <w:r w:rsidR="00EA57CE" w:rsidRPr="00560BA4">
        <w:rPr>
          <w:rFonts w:ascii="Swis721 Lt BT" w:hAnsi="Swis721 Lt BT"/>
          <w:lang w:val="pt-PT"/>
        </w:rPr>
        <w:t>C</w:t>
      </w:r>
      <w:r w:rsidR="00E112D9" w:rsidRPr="00560BA4">
        <w:rPr>
          <w:rFonts w:ascii="Swis721 Lt BT" w:hAnsi="Swis721 Lt BT"/>
          <w:lang w:val="pt-PT"/>
        </w:rPr>
        <w:t xml:space="preserve">ontas </w:t>
      </w:r>
      <w:r w:rsidR="00075830" w:rsidRPr="00560BA4">
        <w:rPr>
          <w:rFonts w:ascii="Swis721 Lt BT" w:hAnsi="Swis721 Lt BT"/>
          <w:lang w:val="pt-PT"/>
        </w:rPr>
        <w:t>de 201</w:t>
      </w:r>
      <w:r w:rsidR="00C64DCA" w:rsidRPr="00560BA4">
        <w:rPr>
          <w:rFonts w:ascii="Swis721 Lt BT" w:hAnsi="Swis721 Lt BT"/>
          <w:lang w:val="pt-PT"/>
        </w:rPr>
        <w:t>4</w:t>
      </w:r>
      <w:r w:rsidR="00075830" w:rsidRPr="00560BA4">
        <w:rPr>
          <w:rFonts w:ascii="Swis721 Lt BT" w:hAnsi="Swis721 Lt BT"/>
          <w:lang w:val="pt-PT"/>
        </w:rPr>
        <w:t xml:space="preserve"> </w:t>
      </w:r>
      <w:r w:rsidR="00E112D9" w:rsidRPr="00560BA4">
        <w:rPr>
          <w:rFonts w:ascii="Swis721 Lt BT" w:hAnsi="Swis721 Lt BT"/>
          <w:lang w:val="pt-PT"/>
        </w:rPr>
        <w:t xml:space="preserve">o Relatório Anual, Relatório ao acompanhamento e monitorização do PAEL – Programa de Apoio à Economia Local (em anexo ao presente relatório). </w:t>
      </w:r>
    </w:p>
    <w:p w:rsidR="003C01D8" w:rsidRPr="00560BA4" w:rsidRDefault="003C01D8" w:rsidP="006F4846">
      <w:pPr>
        <w:rPr>
          <w:rFonts w:ascii="Swis721 Lt BT" w:hAnsi="Swis721 Lt BT"/>
          <w:lang w:val="pt-PT"/>
        </w:rPr>
      </w:pPr>
    </w:p>
    <w:p w:rsidR="002324E6" w:rsidRPr="00560BA4" w:rsidRDefault="002324E6" w:rsidP="006F4846">
      <w:pPr>
        <w:rPr>
          <w:rFonts w:ascii="Swis721 Lt BT" w:hAnsi="Swis721 Lt BT"/>
          <w:lang w:val="pt-PT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5701"/>
      </w:tblGrid>
      <w:tr w:rsidR="000C1E90" w:rsidRPr="00560BA4" w:rsidTr="004641A7">
        <w:tc>
          <w:tcPr>
            <w:tcW w:w="2943" w:type="dxa"/>
          </w:tcPr>
          <w:p w:rsidR="000C1E90" w:rsidRPr="00560BA4" w:rsidRDefault="000C1E90" w:rsidP="006F4846">
            <w:pPr>
              <w:rPr>
                <w:rFonts w:ascii="Swis721 Lt BT" w:hAnsi="Swis721 Lt BT"/>
                <w:lang w:val="pt-PT"/>
              </w:rPr>
            </w:pPr>
          </w:p>
        </w:tc>
        <w:tc>
          <w:tcPr>
            <w:tcW w:w="5701" w:type="dxa"/>
          </w:tcPr>
          <w:p w:rsidR="008E58BA" w:rsidRDefault="000C1E90" w:rsidP="004641A7">
            <w:pPr>
              <w:jc w:val="center"/>
              <w:rPr>
                <w:rFonts w:ascii="Swis721 Lt BT" w:hAnsi="Swis721 Lt BT"/>
                <w:noProof/>
                <w:lang w:val="pt-PT" w:eastAsia="pt-PT" w:bidi="ar-SA"/>
              </w:rPr>
            </w:pPr>
            <w:r w:rsidRPr="00560BA4">
              <w:rPr>
                <w:rFonts w:ascii="Swis721 Lt BT" w:hAnsi="Swis721 Lt BT"/>
                <w:lang w:val="pt-PT"/>
              </w:rPr>
              <w:t>O Presidente da Câmara Municipal de Ílhavo</w:t>
            </w:r>
          </w:p>
          <w:p w:rsidR="003C01D8" w:rsidRDefault="003C01D8" w:rsidP="004641A7">
            <w:pPr>
              <w:jc w:val="center"/>
              <w:rPr>
                <w:rFonts w:ascii="Swis721 Lt BT" w:hAnsi="Swis721 Lt BT"/>
                <w:noProof/>
                <w:lang w:val="pt-PT" w:eastAsia="pt-PT" w:bidi="ar-SA"/>
              </w:rPr>
            </w:pPr>
          </w:p>
          <w:p w:rsidR="003C01D8" w:rsidRDefault="003C01D8" w:rsidP="004641A7">
            <w:pPr>
              <w:jc w:val="center"/>
              <w:rPr>
                <w:rFonts w:ascii="Swis721 Lt BT" w:hAnsi="Swis721 Lt BT"/>
                <w:lang w:val="pt-PT"/>
              </w:rPr>
            </w:pPr>
          </w:p>
          <w:p w:rsidR="003C01D8" w:rsidRPr="00560BA4" w:rsidRDefault="003C01D8" w:rsidP="004641A7">
            <w:pPr>
              <w:jc w:val="center"/>
              <w:rPr>
                <w:rFonts w:ascii="Swis721 Lt BT" w:hAnsi="Swis721 Lt BT"/>
                <w:lang w:val="pt-PT"/>
              </w:rPr>
            </w:pPr>
          </w:p>
          <w:p w:rsidR="000C1E90" w:rsidRPr="00560BA4" w:rsidRDefault="000C1E90" w:rsidP="004641A7">
            <w:pPr>
              <w:jc w:val="center"/>
              <w:rPr>
                <w:rFonts w:ascii="Swis721 Lt BT" w:hAnsi="Swis721 Lt BT"/>
                <w:lang w:val="pt-PT"/>
              </w:rPr>
            </w:pPr>
            <w:r w:rsidRPr="00560BA4">
              <w:rPr>
                <w:rFonts w:ascii="Swis721 Lt BT" w:hAnsi="Swis721 Lt BT"/>
                <w:lang w:val="pt-PT"/>
              </w:rPr>
              <w:t>Fernando Fidalgo Caçoilo</w:t>
            </w:r>
          </w:p>
        </w:tc>
      </w:tr>
    </w:tbl>
    <w:p w:rsidR="000C1E90" w:rsidRPr="00560BA4" w:rsidRDefault="000C1E90" w:rsidP="006F4846">
      <w:pPr>
        <w:rPr>
          <w:rFonts w:ascii="Swis721 Lt BT" w:hAnsi="Swis721 Lt BT"/>
          <w:lang w:val="pt-PT"/>
        </w:rPr>
      </w:pPr>
    </w:p>
    <w:p w:rsidR="003C01D8" w:rsidRDefault="003C01D8" w:rsidP="006F4846">
      <w:pPr>
        <w:rPr>
          <w:rFonts w:ascii="Swis721 Lt BT" w:hAnsi="Swis721 Lt BT"/>
          <w:lang w:val="pt-PT"/>
        </w:rPr>
      </w:pPr>
    </w:p>
    <w:p w:rsidR="000C1E90" w:rsidRPr="003C01D8" w:rsidRDefault="003C01D8" w:rsidP="003C01D8">
      <w:pPr>
        <w:tabs>
          <w:tab w:val="left" w:pos="6412"/>
        </w:tabs>
        <w:rPr>
          <w:rFonts w:ascii="Swis721 Lt BT" w:hAnsi="Swis721 Lt BT"/>
          <w:lang w:val="pt-PT"/>
        </w:rPr>
      </w:pPr>
      <w:r>
        <w:rPr>
          <w:rFonts w:ascii="Swis721 Lt BT" w:hAnsi="Swis721 Lt BT"/>
          <w:lang w:val="pt-PT"/>
        </w:rPr>
        <w:tab/>
      </w:r>
    </w:p>
    <w:sectPr w:rsidR="000C1E90" w:rsidRPr="003C01D8" w:rsidSect="00B20152">
      <w:headerReference w:type="default" r:id="rId9"/>
      <w:footerReference w:type="default" r:id="rId10"/>
      <w:pgSz w:w="11906" w:h="16838"/>
      <w:pgMar w:top="1985" w:right="1701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852" w:rsidRDefault="00994852" w:rsidP="00075830">
      <w:pPr>
        <w:spacing w:after="0" w:line="240" w:lineRule="auto"/>
      </w:pPr>
      <w:r>
        <w:separator/>
      </w:r>
    </w:p>
  </w:endnote>
  <w:endnote w:type="continuationSeparator" w:id="0">
    <w:p w:rsidR="00994852" w:rsidRDefault="00994852" w:rsidP="0007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8BA" w:rsidRDefault="008E58BA" w:rsidP="00026800">
    <w:pPr>
      <w:pStyle w:val="Rodap"/>
      <w:tabs>
        <w:tab w:val="clear" w:pos="8504"/>
      </w:tabs>
      <w:ind w:right="-1419"/>
      <w:jc w:val="right"/>
      <w:rPr>
        <w:rFonts w:ascii="Swis721 Lt BT" w:hAnsi="Swis721 Lt BT"/>
        <w:sz w:val="18"/>
      </w:rPr>
    </w:pPr>
  </w:p>
  <w:p w:rsidR="008E58BA" w:rsidRPr="00B20152" w:rsidRDefault="008E58BA" w:rsidP="00B20152">
    <w:pPr>
      <w:pStyle w:val="Rodap"/>
      <w:pBdr>
        <w:top w:val="single" w:sz="4" w:space="1" w:color="auto"/>
      </w:pBdr>
      <w:jc w:val="center"/>
      <w:rPr>
        <w:rFonts w:ascii="Swis721 Lt BT" w:hAnsi="Swis721 Lt BT"/>
        <w:sz w:val="18"/>
      </w:rPr>
    </w:pPr>
    <w:r>
      <w:rPr>
        <w:rFonts w:ascii="Swis721 Lt BT" w:hAnsi="Swis721 Lt BT"/>
        <w:sz w:val="18"/>
      </w:rPr>
      <w:t xml:space="preserve">CMI </w:t>
    </w:r>
    <w:r w:rsidRPr="00F84A13">
      <w:rPr>
        <w:rFonts w:ascii="Swis721 Lt BT" w:hAnsi="Swis721 Lt BT"/>
        <w:sz w:val="18"/>
        <w:lang w:val="pt-PT"/>
      </w:rPr>
      <w:t>Relatório &amp; Contas</w:t>
    </w:r>
    <w:r>
      <w:rPr>
        <w:rFonts w:ascii="Swis721 Lt BT" w:hAnsi="Swis721 Lt BT"/>
        <w:sz w:val="18"/>
      </w:rPr>
      <w:t xml:space="preserve"> 2014</w:t>
    </w:r>
    <w:r>
      <w:rPr>
        <w:rFonts w:ascii="Swis721 Lt BT" w:hAnsi="Swis721 Lt BT"/>
        <w:sz w:val="18"/>
      </w:rPr>
      <w:tab/>
    </w:r>
    <w:r>
      <w:rPr>
        <w:rFonts w:ascii="Swis721 Lt BT" w:hAnsi="Swis721 Lt BT"/>
        <w:sz w:val="18"/>
      </w:rPr>
      <w:tab/>
    </w:r>
    <w:r w:rsidRPr="00B20152">
      <w:t xml:space="preserve"> </w:t>
    </w:r>
    <w:sdt>
      <w:sdtPr>
        <w:id w:val="2938892"/>
        <w:docPartObj>
          <w:docPartGallery w:val="Page Numbers (Bottom of Page)"/>
          <w:docPartUnique/>
        </w:docPartObj>
      </w:sdtPr>
      <w:sdtContent>
        <w:r w:rsidRPr="002E62C3">
          <w:rPr>
            <w:rFonts w:ascii="Swis721 Lt BT" w:hAnsi="Swis721 Lt BT"/>
            <w:sz w:val="18"/>
          </w:rPr>
          <w:fldChar w:fldCharType="begin"/>
        </w:r>
        <w:r w:rsidRPr="002E62C3">
          <w:rPr>
            <w:rFonts w:ascii="Swis721 Lt BT" w:hAnsi="Swis721 Lt BT"/>
            <w:sz w:val="18"/>
          </w:rPr>
          <w:instrText xml:space="preserve"> PAGE   \* MERGEFORMAT </w:instrText>
        </w:r>
        <w:r w:rsidRPr="002E62C3">
          <w:rPr>
            <w:rFonts w:ascii="Swis721 Lt BT" w:hAnsi="Swis721 Lt BT"/>
            <w:sz w:val="18"/>
          </w:rPr>
          <w:fldChar w:fldCharType="separate"/>
        </w:r>
        <w:r w:rsidR="00046EC3">
          <w:rPr>
            <w:rFonts w:ascii="Swis721 Lt BT" w:hAnsi="Swis721 Lt BT"/>
            <w:noProof/>
            <w:sz w:val="18"/>
          </w:rPr>
          <w:t>14</w:t>
        </w:r>
        <w:r w:rsidRPr="002E62C3">
          <w:rPr>
            <w:rFonts w:ascii="Swis721 Lt BT" w:hAnsi="Swis721 Lt BT"/>
            <w:sz w:val="18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852" w:rsidRDefault="00994852" w:rsidP="00075830">
      <w:pPr>
        <w:spacing w:after="0" w:line="240" w:lineRule="auto"/>
      </w:pPr>
      <w:r>
        <w:separator/>
      </w:r>
    </w:p>
  </w:footnote>
  <w:footnote w:type="continuationSeparator" w:id="0">
    <w:p w:rsidR="00994852" w:rsidRDefault="00994852" w:rsidP="0007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8BA" w:rsidRDefault="008E58BA" w:rsidP="004C6D38">
    <w:pPr>
      <w:pStyle w:val="Cabealho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AF86D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wis721 BT" w:hAnsi="Swis721 BT" w:hint="default"/>
        <w:b/>
        <w:i w:val="0"/>
        <w:sz w:val="20"/>
        <w:szCs w:val="20"/>
      </w:rPr>
    </w:lvl>
  </w:abstractNum>
  <w:abstractNum w:abstractNumId="1">
    <w:nsid w:val="001006E8"/>
    <w:multiLevelType w:val="hybridMultilevel"/>
    <w:tmpl w:val="574A2BD2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CA47B2"/>
    <w:multiLevelType w:val="hybridMultilevel"/>
    <w:tmpl w:val="349EEF64"/>
    <w:lvl w:ilvl="0" w:tplc="222EBD98">
      <w:start w:val="1"/>
      <w:numFmt w:val="decimal"/>
      <w:lvlText w:val="%1.2"/>
      <w:lvlJc w:val="left"/>
      <w:pPr>
        <w:ind w:left="1428" w:hanging="360"/>
      </w:pPr>
      <w:rPr>
        <w:rFonts w:hint="default"/>
        <w:b w:val="0"/>
        <w:i/>
        <w:sz w:val="22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3D824E7"/>
    <w:multiLevelType w:val="multilevel"/>
    <w:tmpl w:val="278E00CC"/>
    <w:lvl w:ilvl="0">
      <w:start w:val="1"/>
      <w:numFmt w:val="decimal"/>
      <w:pStyle w:val="Ttulo3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4">
    <w:nsid w:val="04D643A8"/>
    <w:multiLevelType w:val="multilevel"/>
    <w:tmpl w:val="0816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>
    <w:nsid w:val="06B333EB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1A52294"/>
    <w:multiLevelType w:val="hybridMultilevel"/>
    <w:tmpl w:val="967C85D6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411A8E"/>
    <w:multiLevelType w:val="hybridMultilevel"/>
    <w:tmpl w:val="B9940DEC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93536D9"/>
    <w:multiLevelType w:val="hybridMultilevel"/>
    <w:tmpl w:val="D1C88A20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E4133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30522F"/>
    <w:multiLevelType w:val="multilevel"/>
    <w:tmpl w:val="0816001F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1">
    <w:nsid w:val="22EE426B"/>
    <w:multiLevelType w:val="hybridMultilevel"/>
    <w:tmpl w:val="76CE5614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66F2858"/>
    <w:multiLevelType w:val="hybridMultilevel"/>
    <w:tmpl w:val="59B27F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51275"/>
    <w:multiLevelType w:val="hybridMultilevel"/>
    <w:tmpl w:val="B01A68C0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1D91A37"/>
    <w:multiLevelType w:val="hybridMultilevel"/>
    <w:tmpl w:val="845E8A8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912AA"/>
    <w:multiLevelType w:val="multilevel"/>
    <w:tmpl w:val="8E0E2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48921E0"/>
    <w:multiLevelType w:val="hybridMultilevel"/>
    <w:tmpl w:val="7452E65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087812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07B6735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2865DB4"/>
    <w:multiLevelType w:val="hybridMultilevel"/>
    <w:tmpl w:val="843675C2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D1C7F6E"/>
    <w:multiLevelType w:val="hybridMultilevel"/>
    <w:tmpl w:val="0052B03E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DE75331"/>
    <w:multiLevelType w:val="hybridMultilevel"/>
    <w:tmpl w:val="9CC4870E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0A8723F"/>
    <w:multiLevelType w:val="hybridMultilevel"/>
    <w:tmpl w:val="845E8A8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C12FE"/>
    <w:multiLevelType w:val="hybridMultilevel"/>
    <w:tmpl w:val="B86EFB78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7AF2E94"/>
    <w:multiLevelType w:val="hybridMultilevel"/>
    <w:tmpl w:val="39887C70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A3A3965"/>
    <w:multiLevelType w:val="hybridMultilevel"/>
    <w:tmpl w:val="10E44E58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C5578D7"/>
    <w:multiLevelType w:val="multilevel"/>
    <w:tmpl w:val="5824DF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E6D3F51"/>
    <w:multiLevelType w:val="hybridMultilevel"/>
    <w:tmpl w:val="D2547B56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62413C"/>
    <w:multiLevelType w:val="hybridMultilevel"/>
    <w:tmpl w:val="B5A8919C"/>
    <w:lvl w:ilvl="0" w:tplc="08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19E2613"/>
    <w:multiLevelType w:val="hybridMultilevel"/>
    <w:tmpl w:val="28440CA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7D195B"/>
    <w:multiLevelType w:val="hybridMultilevel"/>
    <w:tmpl w:val="D7B6044C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9C338FF"/>
    <w:multiLevelType w:val="hybridMultilevel"/>
    <w:tmpl w:val="845E8A8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0360F"/>
    <w:multiLevelType w:val="hybridMultilevel"/>
    <w:tmpl w:val="349232F8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E562B46"/>
    <w:multiLevelType w:val="hybridMultilevel"/>
    <w:tmpl w:val="73EEE71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BA052B"/>
    <w:multiLevelType w:val="hybridMultilevel"/>
    <w:tmpl w:val="D05C072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AD79EE"/>
    <w:multiLevelType w:val="hybridMultilevel"/>
    <w:tmpl w:val="F808F242"/>
    <w:lvl w:ilvl="0" w:tplc="0816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A747F93"/>
    <w:multiLevelType w:val="multilevel"/>
    <w:tmpl w:val="0816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7">
    <w:nsid w:val="7C0A591D"/>
    <w:multiLevelType w:val="hybridMultilevel"/>
    <w:tmpl w:val="F66AE03E"/>
    <w:lvl w:ilvl="0" w:tplc="28B2827C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hint="default"/>
        <w:b/>
        <w:i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7"/>
  </w:num>
  <w:num w:numId="3">
    <w:abstractNumId w:val="14"/>
  </w:num>
  <w:num w:numId="4">
    <w:abstractNumId w:val="34"/>
  </w:num>
  <w:num w:numId="5">
    <w:abstractNumId w:val="29"/>
  </w:num>
  <w:num w:numId="6">
    <w:abstractNumId w:val="23"/>
  </w:num>
  <w:num w:numId="7">
    <w:abstractNumId w:val="13"/>
  </w:num>
  <w:num w:numId="8">
    <w:abstractNumId w:val="28"/>
  </w:num>
  <w:num w:numId="9">
    <w:abstractNumId w:val="1"/>
  </w:num>
  <w:num w:numId="10">
    <w:abstractNumId w:val="11"/>
  </w:num>
  <w:num w:numId="11">
    <w:abstractNumId w:val="6"/>
  </w:num>
  <w:num w:numId="12">
    <w:abstractNumId w:val="20"/>
  </w:num>
  <w:num w:numId="13">
    <w:abstractNumId w:val="21"/>
  </w:num>
  <w:num w:numId="14">
    <w:abstractNumId w:val="16"/>
  </w:num>
  <w:num w:numId="15">
    <w:abstractNumId w:val="19"/>
  </w:num>
  <w:num w:numId="16">
    <w:abstractNumId w:val="7"/>
  </w:num>
  <w:num w:numId="17">
    <w:abstractNumId w:val="35"/>
  </w:num>
  <w:num w:numId="18">
    <w:abstractNumId w:val="30"/>
  </w:num>
  <w:num w:numId="19">
    <w:abstractNumId w:val="25"/>
  </w:num>
  <w:num w:numId="20">
    <w:abstractNumId w:val="24"/>
  </w:num>
  <w:num w:numId="21">
    <w:abstractNumId w:val="32"/>
  </w:num>
  <w:num w:numId="22">
    <w:abstractNumId w:val="22"/>
  </w:num>
  <w:num w:numId="23">
    <w:abstractNumId w:val="31"/>
  </w:num>
  <w:num w:numId="24">
    <w:abstractNumId w:val="33"/>
  </w:num>
  <w:num w:numId="25">
    <w:abstractNumId w:val="26"/>
  </w:num>
  <w:num w:numId="26">
    <w:abstractNumId w:val="2"/>
  </w:num>
  <w:num w:numId="27">
    <w:abstractNumId w:val="2"/>
  </w:num>
  <w:num w:numId="28">
    <w:abstractNumId w:val="26"/>
    <w:lvlOverride w:ilvl="0">
      <w:startOverride w:val="1"/>
    </w:lvlOverride>
  </w:num>
  <w:num w:numId="29">
    <w:abstractNumId w:val="8"/>
  </w:num>
  <w:num w:numId="30">
    <w:abstractNumId w:val="0"/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6"/>
  </w:num>
  <w:num w:numId="34">
    <w:abstractNumId w:val="26"/>
  </w:num>
  <w:num w:numId="35">
    <w:abstractNumId w:val="26"/>
  </w:num>
  <w:num w:numId="36">
    <w:abstractNumId w:val="15"/>
  </w:num>
  <w:num w:numId="37">
    <w:abstractNumId w:val="9"/>
  </w:num>
  <w:num w:numId="38">
    <w:abstractNumId w:val="36"/>
  </w:num>
  <w:num w:numId="39">
    <w:abstractNumId w:val="17"/>
  </w:num>
  <w:num w:numId="40">
    <w:abstractNumId w:val="27"/>
  </w:num>
  <w:num w:numId="41">
    <w:abstractNumId w:val="4"/>
  </w:num>
  <w:num w:numId="42">
    <w:abstractNumId w:val="5"/>
  </w:num>
  <w:num w:numId="43">
    <w:abstractNumId w:val="18"/>
  </w:num>
  <w:num w:numId="44">
    <w:abstractNumId w:val="10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403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59FB"/>
    <w:rsid w:val="00001117"/>
    <w:rsid w:val="00010C37"/>
    <w:rsid w:val="00020562"/>
    <w:rsid w:val="00026800"/>
    <w:rsid w:val="00046EC3"/>
    <w:rsid w:val="00075830"/>
    <w:rsid w:val="0008525A"/>
    <w:rsid w:val="0008592D"/>
    <w:rsid w:val="00092D40"/>
    <w:rsid w:val="000B0ACD"/>
    <w:rsid w:val="000B69C8"/>
    <w:rsid w:val="000C192A"/>
    <w:rsid w:val="000C1E90"/>
    <w:rsid w:val="000C2665"/>
    <w:rsid w:val="000D0CC9"/>
    <w:rsid w:val="000D5868"/>
    <w:rsid w:val="000F537B"/>
    <w:rsid w:val="0012715A"/>
    <w:rsid w:val="00133262"/>
    <w:rsid w:val="00141822"/>
    <w:rsid w:val="0014374D"/>
    <w:rsid w:val="0014627E"/>
    <w:rsid w:val="00184A2D"/>
    <w:rsid w:val="00197346"/>
    <w:rsid w:val="001A2042"/>
    <w:rsid w:val="001B59FB"/>
    <w:rsid w:val="001C55D8"/>
    <w:rsid w:val="00202FFF"/>
    <w:rsid w:val="00204EF7"/>
    <w:rsid w:val="00220748"/>
    <w:rsid w:val="002324E6"/>
    <w:rsid w:val="002353E9"/>
    <w:rsid w:val="002450B6"/>
    <w:rsid w:val="00260FFB"/>
    <w:rsid w:val="00296232"/>
    <w:rsid w:val="002A1206"/>
    <w:rsid w:val="002E62C3"/>
    <w:rsid w:val="002F0E57"/>
    <w:rsid w:val="002F0FBD"/>
    <w:rsid w:val="00311898"/>
    <w:rsid w:val="003352C0"/>
    <w:rsid w:val="0034131C"/>
    <w:rsid w:val="00342486"/>
    <w:rsid w:val="003470EC"/>
    <w:rsid w:val="003471FE"/>
    <w:rsid w:val="00354B17"/>
    <w:rsid w:val="00357EF5"/>
    <w:rsid w:val="00377A56"/>
    <w:rsid w:val="0038667C"/>
    <w:rsid w:val="003954FD"/>
    <w:rsid w:val="003C01D8"/>
    <w:rsid w:val="003C2937"/>
    <w:rsid w:val="003C4BE9"/>
    <w:rsid w:val="003F222F"/>
    <w:rsid w:val="003F5367"/>
    <w:rsid w:val="00410CDD"/>
    <w:rsid w:val="00413E58"/>
    <w:rsid w:val="0041400E"/>
    <w:rsid w:val="004466C3"/>
    <w:rsid w:val="004548E1"/>
    <w:rsid w:val="004640B1"/>
    <w:rsid w:val="004641A7"/>
    <w:rsid w:val="004668CF"/>
    <w:rsid w:val="0047634A"/>
    <w:rsid w:val="00476B72"/>
    <w:rsid w:val="0048754A"/>
    <w:rsid w:val="00496734"/>
    <w:rsid w:val="004B2802"/>
    <w:rsid w:val="004C6D38"/>
    <w:rsid w:val="004D602B"/>
    <w:rsid w:val="00500092"/>
    <w:rsid w:val="00500504"/>
    <w:rsid w:val="00515AC6"/>
    <w:rsid w:val="00560BA4"/>
    <w:rsid w:val="00567D46"/>
    <w:rsid w:val="00584805"/>
    <w:rsid w:val="005900D7"/>
    <w:rsid w:val="005A0AC8"/>
    <w:rsid w:val="005B1A4A"/>
    <w:rsid w:val="005B47DE"/>
    <w:rsid w:val="005C79BD"/>
    <w:rsid w:val="005C7C44"/>
    <w:rsid w:val="005E070E"/>
    <w:rsid w:val="005E0B66"/>
    <w:rsid w:val="005E1B53"/>
    <w:rsid w:val="005F1958"/>
    <w:rsid w:val="005F7B47"/>
    <w:rsid w:val="00601F55"/>
    <w:rsid w:val="0060475B"/>
    <w:rsid w:val="00613A19"/>
    <w:rsid w:val="00616FF5"/>
    <w:rsid w:val="00634E14"/>
    <w:rsid w:val="006455B4"/>
    <w:rsid w:val="006535D6"/>
    <w:rsid w:val="00660612"/>
    <w:rsid w:val="00661106"/>
    <w:rsid w:val="006651ED"/>
    <w:rsid w:val="00671C82"/>
    <w:rsid w:val="0068075D"/>
    <w:rsid w:val="00696FD2"/>
    <w:rsid w:val="006A3FFF"/>
    <w:rsid w:val="006B64C5"/>
    <w:rsid w:val="006C3073"/>
    <w:rsid w:val="006D3E92"/>
    <w:rsid w:val="006F4846"/>
    <w:rsid w:val="006F7B98"/>
    <w:rsid w:val="0070457E"/>
    <w:rsid w:val="00706E65"/>
    <w:rsid w:val="00716E1C"/>
    <w:rsid w:val="007274B0"/>
    <w:rsid w:val="007561B6"/>
    <w:rsid w:val="0078035D"/>
    <w:rsid w:val="00783042"/>
    <w:rsid w:val="00792B3B"/>
    <w:rsid w:val="00797681"/>
    <w:rsid w:val="007A1AA5"/>
    <w:rsid w:val="007B70C8"/>
    <w:rsid w:val="007C0327"/>
    <w:rsid w:val="007C34EF"/>
    <w:rsid w:val="007D25B3"/>
    <w:rsid w:val="007E28C5"/>
    <w:rsid w:val="007E2FB6"/>
    <w:rsid w:val="007E4BEA"/>
    <w:rsid w:val="007F46D6"/>
    <w:rsid w:val="008022E5"/>
    <w:rsid w:val="008663CB"/>
    <w:rsid w:val="00871D9B"/>
    <w:rsid w:val="00872287"/>
    <w:rsid w:val="00887E91"/>
    <w:rsid w:val="008A08FA"/>
    <w:rsid w:val="008A538E"/>
    <w:rsid w:val="008B1B72"/>
    <w:rsid w:val="008C4F96"/>
    <w:rsid w:val="008E1274"/>
    <w:rsid w:val="008E58BA"/>
    <w:rsid w:val="008F5C5C"/>
    <w:rsid w:val="0090574F"/>
    <w:rsid w:val="00906281"/>
    <w:rsid w:val="00907A23"/>
    <w:rsid w:val="00916A69"/>
    <w:rsid w:val="00934A6C"/>
    <w:rsid w:val="009476BD"/>
    <w:rsid w:val="009541D8"/>
    <w:rsid w:val="00954EF5"/>
    <w:rsid w:val="00970C29"/>
    <w:rsid w:val="00974B79"/>
    <w:rsid w:val="00994852"/>
    <w:rsid w:val="009A0D13"/>
    <w:rsid w:val="009B375F"/>
    <w:rsid w:val="009E48D1"/>
    <w:rsid w:val="009F125F"/>
    <w:rsid w:val="00A3528F"/>
    <w:rsid w:val="00A4064D"/>
    <w:rsid w:val="00A42DA4"/>
    <w:rsid w:val="00AA2954"/>
    <w:rsid w:val="00AA33AD"/>
    <w:rsid w:val="00AE684F"/>
    <w:rsid w:val="00AF592B"/>
    <w:rsid w:val="00B13F5E"/>
    <w:rsid w:val="00B20152"/>
    <w:rsid w:val="00B21384"/>
    <w:rsid w:val="00B22007"/>
    <w:rsid w:val="00B50873"/>
    <w:rsid w:val="00B62D22"/>
    <w:rsid w:val="00B66AC7"/>
    <w:rsid w:val="00B85914"/>
    <w:rsid w:val="00B97EE3"/>
    <w:rsid w:val="00BA0313"/>
    <w:rsid w:val="00BA1598"/>
    <w:rsid w:val="00BA1D02"/>
    <w:rsid w:val="00BA6651"/>
    <w:rsid w:val="00BB11B9"/>
    <w:rsid w:val="00BB5F76"/>
    <w:rsid w:val="00BC275A"/>
    <w:rsid w:val="00BC629C"/>
    <w:rsid w:val="00BE46D8"/>
    <w:rsid w:val="00BE54B3"/>
    <w:rsid w:val="00C02E4A"/>
    <w:rsid w:val="00C07360"/>
    <w:rsid w:val="00C471FF"/>
    <w:rsid w:val="00C64DCA"/>
    <w:rsid w:val="00C81F21"/>
    <w:rsid w:val="00C83FE5"/>
    <w:rsid w:val="00C9285C"/>
    <w:rsid w:val="00CB7C66"/>
    <w:rsid w:val="00CD223E"/>
    <w:rsid w:val="00CD457B"/>
    <w:rsid w:val="00CD5406"/>
    <w:rsid w:val="00CE5E92"/>
    <w:rsid w:val="00CF256E"/>
    <w:rsid w:val="00CF40A6"/>
    <w:rsid w:val="00D11A8F"/>
    <w:rsid w:val="00D1238D"/>
    <w:rsid w:val="00D15E29"/>
    <w:rsid w:val="00D20B6F"/>
    <w:rsid w:val="00D27150"/>
    <w:rsid w:val="00D360B5"/>
    <w:rsid w:val="00D36BD7"/>
    <w:rsid w:val="00D6233E"/>
    <w:rsid w:val="00D6377E"/>
    <w:rsid w:val="00D65900"/>
    <w:rsid w:val="00D85129"/>
    <w:rsid w:val="00D9704A"/>
    <w:rsid w:val="00DA0FFF"/>
    <w:rsid w:val="00DA1F48"/>
    <w:rsid w:val="00DA439A"/>
    <w:rsid w:val="00DC4B77"/>
    <w:rsid w:val="00DD6280"/>
    <w:rsid w:val="00E112D9"/>
    <w:rsid w:val="00E32942"/>
    <w:rsid w:val="00E54D2D"/>
    <w:rsid w:val="00E62EDE"/>
    <w:rsid w:val="00E64F7C"/>
    <w:rsid w:val="00E70AC6"/>
    <w:rsid w:val="00E73AC8"/>
    <w:rsid w:val="00E8032C"/>
    <w:rsid w:val="00E80750"/>
    <w:rsid w:val="00E85CC6"/>
    <w:rsid w:val="00EA0BAC"/>
    <w:rsid w:val="00EA36EE"/>
    <w:rsid w:val="00EA57CE"/>
    <w:rsid w:val="00EC3835"/>
    <w:rsid w:val="00EC455D"/>
    <w:rsid w:val="00ED2494"/>
    <w:rsid w:val="00EE65F6"/>
    <w:rsid w:val="00EF49CC"/>
    <w:rsid w:val="00F0240C"/>
    <w:rsid w:val="00F03CB4"/>
    <w:rsid w:val="00F05F65"/>
    <w:rsid w:val="00F26805"/>
    <w:rsid w:val="00F27AC1"/>
    <w:rsid w:val="00F37458"/>
    <w:rsid w:val="00F52F69"/>
    <w:rsid w:val="00F74ED7"/>
    <w:rsid w:val="00F76BD9"/>
    <w:rsid w:val="00F77A4C"/>
    <w:rsid w:val="00F84A13"/>
    <w:rsid w:val="00F95B7F"/>
    <w:rsid w:val="00FA2B5C"/>
    <w:rsid w:val="00FC18A2"/>
    <w:rsid w:val="00FD1455"/>
    <w:rsid w:val="00FD3E84"/>
    <w:rsid w:val="00FD571E"/>
    <w:rsid w:val="00FF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EF7"/>
  </w:style>
  <w:style w:type="paragraph" w:styleId="Ttulo1">
    <w:name w:val="heading 1"/>
    <w:basedOn w:val="Normal"/>
    <w:next w:val="Normal"/>
    <w:link w:val="Ttulo1Carcter"/>
    <w:uiPriority w:val="9"/>
    <w:qFormat/>
    <w:rsid w:val="002E62C3"/>
    <w:pPr>
      <w:spacing w:before="240" w:after="120"/>
      <w:contextualSpacing/>
      <w:outlineLvl w:val="0"/>
    </w:pPr>
    <w:rPr>
      <w:rFonts w:ascii="Swis721 Lt BT" w:hAnsi="Swis721 Lt BT"/>
      <w:b/>
      <w:smallCaps/>
      <w:spacing w:val="5"/>
      <w:sz w:val="32"/>
      <w:szCs w:val="36"/>
    </w:rPr>
  </w:style>
  <w:style w:type="paragraph" w:styleId="Ttulo2">
    <w:name w:val="heading 2"/>
    <w:basedOn w:val="Normal"/>
    <w:next w:val="Normal"/>
    <w:link w:val="Ttulo2Carcter"/>
    <w:autoRedefine/>
    <w:uiPriority w:val="9"/>
    <w:unhideWhenUsed/>
    <w:qFormat/>
    <w:rsid w:val="002E62C3"/>
    <w:pPr>
      <w:spacing w:before="200" w:after="120" w:line="271" w:lineRule="auto"/>
      <w:outlineLvl w:val="1"/>
    </w:pPr>
    <w:rPr>
      <w:b/>
      <w:smallCaps/>
      <w:sz w:val="28"/>
      <w:szCs w:val="28"/>
    </w:rPr>
  </w:style>
  <w:style w:type="paragraph" w:styleId="Ttulo3">
    <w:name w:val="heading 3"/>
    <w:basedOn w:val="Normal"/>
    <w:next w:val="Normal"/>
    <w:link w:val="Ttulo3Carcter"/>
    <w:autoRedefine/>
    <w:uiPriority w:val="9"/>
    <w:unhideWhenUsed/>
    <w:qFormat/>
    <w:rsid w:val="002E62C3"/>
    <w:pPr>
      <w:numPr>
        <w:numId w:val="45"/>
      </w:numPr>
      <w:spacing w:before="240" w:after="120"/>
      <w:outlineLvl w:val="2"/>
    </w:pPr>
    <w:rPr>
      <w:rFonts w:ascii="Swis721 Lt BT" w:hAnsi="Swis721 Lt BT"/>
      <w:b/>
      <w:iCs/>
      <w:spacing w:val="5"/>
      <w:sz w:val="24"/>
      <w:szCs w:val="26"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4641A7"/>
    <w:pPr>
      <w:spacing w:before="240" w:after="120"/>
      <w:outlineLvl w:val="3"/>
    </w:pPr>
    <w:rPr>
      <w:rFonts w:ascii="Swis721 Lt BT" w:hAnsi="Swis721 Lt BT"/>
      <w:bCs/>
      <w:smallCaps/>
      <w:spacing w:val="5"/>
      <w:sz w:val="24"/>
      <w:szCs w:val="24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204EF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204EF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204EF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204EF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204EF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cter"/>
    <w:uiPriority w:val="34"/>
    <w:qFormat/>
    <w:rsid w:val="00204EF7"/>
    <w:pPr>
      <w:ind w:left="720"/>
      <w:contextualSpacing/>
    </w:pPr>
  </w:style>
  <w:style w:type="table" w:styleId="Tabelacomgrelha">
    <w:name w:val="Table Grid"/>
    <w:basedOn w:val="Tabelanormal"/>
    <w:uiPriority w:val="59"/>
    <w:rsid w:val="008F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04EF7"/>
    <w:rPr>
      <w:b/>
      <w:bCs/>
      <w:i/>
      <w:iCs/>
      <w:spacing w:val="10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2E62C3"/>
    <w:rPr>
      <w:rFonts w:ascii="Swis721 Lt BT" w:hAnsi="Swis721 Lt BT"/>
      <w:b/>
      <w:smallCaps/>
      <w:spacing w:val="5"/>
      <w:sz w:val="32"/>
      <w:szCs w:val="36"/>
    </w:rPr>
  </w:style>
  <w:style w:type="paragraph" w:styleId="Ttulodondice">
    <w:name w:val="TOC Heading"/>
    <w:basedOn w:val="Ttulo1"/>
    <w:next w:val="Normal"/>
    <w:uiPriority w:val="39"/>
    <w:unhideWhenUsed/>
    <w:qFormat/>
    <w:rsid w:val="00204EF7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B20152"/>
    <w:pPr>
      <w:tabs>
        <w:tab w:val="left" w:pos="440"/>
        <w:tab w:val="left" w:pos="880"/>
        <w:tab w:val="right" w:leader="dot" w:pos="8494"/>
      </w:tabs>
      <w:spacing w:after="100"/>
      <w:ind w:left="220"/>
    </w:pPr>
    <w:rPr>
      <w:noProof/>
    </w:rPr>
  </w:style>
  <w:style w:type="character" w:styleId="Hiperligao">
    <w:name w:val="Hyperlink"/>
    <w:basedOn w:val="Tipodeletrapredefinidodopargrafo"/>
    <w:uiPriority w:val="99"/>
    <w:unhideWhenUsed/>
    <w:rsid w:val="000D5868"/>
    <w:rPr>
      <w:color w:val="0000FF" w:themeColor="hyperlink"/>
      <w:u w:val="single"/>
    </w:rPr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0D5868"/>
  </w:style>
  <w:style w:type="paragraph" w:styleId="Textodebalo">
    <w:name w:val="Balloon Text"/>
    <w:basedOn w:val="Normal"/>
    <w:link w:val="TextodebaloCarcter"/>
    <w:uiPriority w:val="99"/>
    <w:semiHidden/>
    <w:unhideWhenUsed/>
    <w:rsid w:val="000D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D5868"/>
    <w:rPr>
      <w:rFonts w:ascii="Tahoma" w:hAnsi="Tahoma" w:cs="Tahoma"/>
      <w:sz w:val="16"/>
      <w:szCs w:val="16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2E62C3"/>
    <w:rPr>
      <w:b/>
      <w:smallCaps/>
      <w:sz w:val="28"/>
      <w:szCs w:val="28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2E62C3"/>
    <w:rPr>
      <w:rFonts w:ascii="Swis721 Lt BT" w:hAnsi="Swis721 Lt BT"/>
      <w:b/>
      <w:iCs/>
      <w:spacing w:val="5"/>
      <w:sz w:val="24"/>
      <w:szCs w:val="26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4641A7"/>
    <w:rPr>
      <w:rFonts w:ascii="Swis721 Lt BT" w:hAnsi="Swis721 Lt BT"/>
      <w:bCs/>
      <w:smallCaps/>
      <w:spacing w:val="5"/>
      <w:sz w:val="24"/>
      <w:szCs w:val="24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204EF7"/>
    <w:rPr>
      <w:i/>
      <w:iCs/>
      <w:sz w:val="24"/>
      <w:szCs w:val="24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204EF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204EF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204EF7"/>
    <w:rPr>
      <w:b/>
      <w:bCs/>
      <w:color w:val="7F7F7F" w:themeColor="text1" w:themeTint="80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204EF7"/>
    <w:rPr>
      <w:b/>
      <w:bCs/>
      <w:i/>
      <w:iCs/>
      <w:color w:val="7F7F7F" w:themeColor="text1" w:themeTint="80"/>
      <w:sz w:val="18"/>
      <w:szCs w:val="18"/>
    </w:rPr>
  </w:style>
  <w:style w:type="paragraph" w:styleId="ndice2">
    <w:name w:val="toc 2"/>
    <w:basedOn w:val="Normal"/>
    <w:next w:val="Normal"/>
    <w:autoRedefine/>
    <w:uiPriority w:val="39"/>
    <w:unhideWhenUsed/>
    <w:rsid w:val="007E4BEA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C83FE5"/>
    <w:pPr>
      <w:spacing w:after="100"/>
      <w:ind w:left="440"/>
    </w:pPr>
  </w:style>
  <w:style w:type="character" w:styleId="TtulodoLivro">
    <w:name w:val="Book Title"/>
    <w:basedOn w:val="Tipodeletrapredefinidodopargrafo"/>
    <w:uiPriority w:val="33"/>
    <w:qFormat/>
    <w:rsid w:val="00204EF7"/>
    <w:rPr>
      <w:i/>
      <w:iCs/>
      <w:smallCaps/>
      <w:spacing w:val="5"/>
    </w:rPr>
  </w:style>
  <w:style w:type="paragraph" w:styleId="Cabealho">
    <w:name w:val="header"/>
    <w:basedOn w:val="Normal"/>
    <w:link w:val="CabealhoCarcter"/>
    <w:uiPriority w:val="99"/>
    <w:semiHidden/>
    <w:unhideWhenUsed/>
    <w:rsid w:val="000758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075830"/>
  </w:style>
  <w:style w:type="paragraph" w:styleId="Rodap">
    <w:name w:val="footer"/>
    <w:basedOn w:val="Normal"/>
    <w:link w:val="RodapCarcter"/>
    <w:uiPriority w:val="99"/>
    <w:unhideWhenUsed/>
    <w:rsid w:val="000758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75830"/>
  </w:style>
  <w:style w:type="paragraph" w:customStyle="1" w:styleId="pontosassembleia">
    <w:name w:val="pontos_assembleia"/>
    <w:basedOn w:val="Listanumerada"/>
    <w:rsid w:val="00797681"/>
    <w:pPr>
      <w:spacing w:after="0" w:line="280" w:lineRule="exact"/>
      <w:ind w:left="720"/>
      <w:contextualSpacing w:val="0"/>
    </w:pPr>
    <w:rPr>
      <w:rFonts w:ascii="Swis721 BT" w:eastAsia="Times New Roman" w:hAnsi="Swis721 BT" w:cs="Times New Roman"/>
      <w:b/>
      <w:sz w:val="20"/>
      <w:szCs w:val="20"/>
      <w:lang w:eastAsia="pt-PT"/>
    </w:rPr>
  </w:style>
  <w:style w:type="paragraph" w:styleId="Listanumerada">
    <w:name w:val="List Number"/>
    <w:basedOn w:val="Normal"/>
    <w:uiPriority w:val="99"/>
    <w:semiHidden/>
    <w:unhideWhenUsed/>
    <w:rsid w:val="00797681"/>
    <w:pPr>
      <w:tabs>
        <w:tab w:val="num" w:pos="0"/>
      </w:tabs>
      <w:contextualSpacing/>
    </w:pPr>
  </w:style>
  <w:style w:type="paragraph" w:styleId="Ttulo">
    <w:name w:val="Title"/>
    <w:basedOn w:val="Normal"/>
    <w:next w:val="Normal"/>
    <w:link w:val="TtuloCarcter"/>
    <w:uiPriority w:val="10"/>
    <w:qFormat/>
    <w:rsid w:val="00204EF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204EF7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204EF7"/>
    <w:rPr>
      <w:i/>
      <w:iCs/>
      <w:smallCaps/>
      <w:spacing w:val="10"/>
      <w:sz w:val="28"/>
      <w:szCs w:val="28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204EF7"/>
    <w:rPr>
      <w:i/>
      <w:iCs/>
      <w:smallCaps/>
      <w:spacing w:val="10"/>
      <w:sz w:val="28"/>
      <w:szCs w:val="28"/>
    </w:rPr>
  </w:style>
  <w:style w:type="character" w:styleId="Forte">
    <w:name w:val="Strong"/>
    <w:uiPriority w:val="22"/>
    <w:qFormat/>
    <w:rsid w:val="00204EF7"/>
    <w:rPr>
      <w:b/>
      <w:bCs/>
    </w:rPr>
  </w:style>
  <w:style w:type="paragraph" w:styleId="SemEspaamento">
    <w:name w:val="No Spacing"/>
    <w:basedOn w:val="Normal"/>
    <w:uiPriority w:val="1"/>
    <w:qFormat/>
    <w:rsid w:val="00204EF7"/>
    <w:pPr>
      <w:spacing w:after="0" w:line="240" w:lineRule="auto"/>
    </w:pPr>
  </w:style>
  <w:style w:type="paragraph" w:styleId="Citao">
    <w:name w:val="Quote"/>
    <w:basedOn w:val="Normal"/>
    <w:next w:val="Normal"/>
    <w:link w:val="CitaoCarcter"/>
    <w:uiPriority w:val="29"/>
    <w:qFormat/>
    <w:rsid w:val="00204EF7"/>
    <w:rPr>
      <w:i/>
      <w:iCs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204EF7"/>
    <w:rPr>
      <w:i/>
      <w:iCs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204EF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204EF7"/>
    <w:rPr>
      <w:i/>
      <w:iCs/>
    </w:rPr>
  </w:style>
  <w:style w:type="character" w:styleId="nfaseDiscreto">
    <w:name w:val="Subtle Emphasis"/>
    <w:uiPriority w:val="19"/>
    <w:qFormat/>
    <w:rsid w:val="00204EF7"/>
    <w:rPr>
      <w:i/>
      <w:iCs/>
    </w:rPr>
  </w:style>
  <w:style w:type="character" w:styleId="nfaseIntenso">
    <w:name w:val="Intense Emphasis"/>
    <w:uiPriority w:val="21"/>
    <w:qFormat/>
    <w:rsid w:val="00204EF7"/>
    <w:rPr>
      <w:b/>
      <w:bCs/>
      <w:i/>
      <w:iCs/>
    </w:rPr>
  </w:style>
  <w:style w:type="character" w:styleId="RefernciaDiscreta">
    <w:name w:val="Subtle Reference"/>
    <w:basedOn w:val="Tipodeletrapredefinidodopargrafo"/>
    <w:uiPriority w:val="31"/>
    <w:qFormat/>
    <w:rsid w:val="00204EF7"/>
    <w:rPr>
      <w:smallCaps/>
    </w:rPr>
  </w:style>
  <w:style w:type="character" w:styleId="RefernciaIntensa">
    <w:name w:val="Intense Reference"/>
    <w:uiPriority w:val="32"/>
    <w:qFormat/>
    <w:rsid w:val="00204EF7"/>
    <w:rPr>
      <w:b/>
      <w:bCs/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4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6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77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9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10A2A"/>
    <w:rsid w:val="00610A2A"/>
    <w:rsid w:val="00AF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700D7C2B8764E0EB125355F8A2DBC12">
    <w:name w:val="F700D7C2B8764E0EB125355F8A2DBC12"/>
    <w:rsid w:val="00610A2A"/>
  </w:style>
  <w:style w:type="paragraph" w:customStyle="1" w:styleId="28BC78F90B3E45DDA15F427A09BC0B40">
    <w:name w:val="28BC78F90B3E45DDA15F427A09BC0B40"/>
    <w:rsid w:val="00610A2A"/>
  </w:style>
  <w:style w:type="paragraph" w:customStyle="1" w:styleId="73423768E131447381AF44B498649954">
    <w:name w:val="73423768E131447381AF44B498649954"/>
    <w:rsid w:val="00610A2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5EB69-2890-491F-A3C2-8813234B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15</Pages>
  <Words>4981</Words>
  <Characters>26899</Characters>
  <Application>Microsoft Office Word</Application>
  <DocSecurity>0</DocSecurity>
  <Lines>224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madalenas</dc:creator>
  <cp:keywords/>
  <dc:description/>
  <cp:lastModifiedBy>madalenas</cp:lastModifiedBy>
  <cp:revision>6</cp:revision>
  <cp:lastPrinted>2015-04-10T14:55:00Z</cp:lastPrinted>
  <dcterms:created xsi:type="dcterms:W3CDTF">2015-04-10T08:39:00Z</dcterms:created>
  <dcterms:modified xsi:type="dcterms:W3CDTF">2015-04-10T15:02:00Z</dcterms:modified>
</cp:coreProperties>
</file>